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5658B" w14:textId="7E218729" w:rsidR="003A176A" w:rsidRPr="005C2544" w:rsidRDefault="003A176A" w:rsidP="003A176A">
      <w:pPr>
        <w:pStyle w:val="3GPPHeader"/>
        <w:rPr>
          <w:highlight w:val="yellow"/>
        </w:rPr>
      </w:pPr>
      <w:bookmarkStart w:id="0" w:name="_Hlk489988649"/>
      <w:bookmarkEnd w:id="0"/>
      <w:r w:rsidRPr="005C2544">
        <w:t>3GPP TSG-RAN WG1 NR Ad Hoc #3</w:t>
      </w:r>
      <w:r w:rsidRPr="005C2544">
        <w:tab/>
      </w:r>
      <w:r w:rsidRPr="0083392D">
        <w:t>R1-</w:t>
      </w:r>
      <w:r w:rsidR="0083392D" w:rsidRPr="0083392D">
        <w:t>1716345</w:t>
      </w:r>
    </w:p>
    <w:p w14:paraId="21A57A2A" w14:textId="77777777" w:rsidR="003A176A" w:rsidRPr="005C2544" w:rsidRDefault="003A176A" w:rsidP="003A176A">
      <w:pPr>
        <w:pStyle w:val="3GPPHeader"/>
      </w:pPr>
      <w:r w:rsidRPr="005C2544">
        <w:t>Nagoya, Japan, 18th – 21st, September 2017</w:t>
      </w:r>
    </w:p>
    <w:p w14:paraId="644C5813" w14:textId="77777777" w:rsidR="003A176A" w:rsidRPr="00CE0424" w:rsidRDefault="003A176A" w:rsidP="003A176A">
      <w:pPr>
        <w:pStyle w:val="3GPPHeader"/>
      </w:pPr>
    </w:p>
    <w:p w14:paraId="5FDBC14B" w14:textId="77777777" w:rsidR="003A176A" w:rsidRPr="00327997" w:rsidRDefault="003A176A" w:rsidP="003A176A">
      <w:pPr>
        <w:pStyle w:val="3GPPHeader"/>
      </w:pPr>
      <w:r w:rsidRPr="00327997">
        <w:t>Source:</w:t>
      </w:r>
      <w:r w:rsidRPr="00327997">
        <w:tab/>
        <w:t>Ericsson</w:t>
      </w:r>
    </w:p>
    <w:p w14:paraId="0C9345C6" w14:textId="73B9CEDD" w:rsidR="003A176A" w:rsidRPr="00327997" w:rsidRDefault="003A176A" w:rsidP="003A176A">
      <w:pPr>
        <w:pStyle w:val="3GPPHeader"/>
      </w:pPr>
      <w:r w:rsidRPr="00327997">
        <w:t>Title:</w:t>
      </w:r>
      <w:r w:rsidRPr="00327997">
        <w:tab/>
      </w:r>
      <w:r>
        <w:t>Multi-TRP and multi-panel transmission</w:t>
      </w:r>
    </w:p>
    <w:p w14:paraId="08E86326" w14:textId="416A6E7F" w:rsidR="003A176A" w:rsidRPr="00327997" w:rsidRDefault="003A176A" w:rsidP="003A176A">
      <w:pPr>
        <w:pStyle w:val="3GPPHeader"/>
      </w:pPr>
      <w:r w:rsidRPr="00327997">
        <w:t>Agenda Item:</w:t>
      </w:r>
      <w:r w:rsidRPr="00327997">
        <w:tab/>
      </w:r>
      <w:r>
        <w:t>6.2.1.6</w:t>
      </w:r>
    </w:p>
    <w:p w14:paraId="56304E58" w14:textId="77777777" w:rsidR="003A176A" w:rsidRPr="00CE0424" w:rsidRDefault="003A176A" w:rsidP="003A176A">
      <w:pPr>
        <w:pStyle w:val="3GPPHeader"/>
      </w:pPr>
      <w:r w:rsidRPr="00327997">
        <w:t>Document for:</w:t>
      </w:r>
      <w:r w:rsidRPr="00327997">
        <w:tab/>
      </w:r>
      <w:r>
        <w:t>Discussion and</w:t>
      </w:r>
      <w:r w:rsidRPr="009C6832">
        <w:t xml:space="preserve"> Decision</w:t>
      </w:r>
    </w:p>
    <w:p w14:paraId="72B2365A" w14:textId="7B3E4DDA" w:rsidR="00E90E49" w:rsidRDefault="007F75D5" w:rsidP="00CE0424">
      <w:pPr>
        <w:pStyle w:val="Heading1"/>
      </w:pPr>
      <w:r>
        <w:t>Introduction</w:t>
      </w:r>
    </w:p>
    <w:p w14:paraId="203D9AF5" w14:textId="0CBD5797" w:rsidR="00863874" w:rsidRDefault="00863874" w:rsidP="00863874">
      <w:pPr>
        <w:rPr>
          <w:lang w:val="en-GB" w:eastAsia="zh-CN"/>
        </w:rPr>
      </w:pPr>
      <w:r>
        <w:rPr>
          <w:lang w:val="en-GB" w:eastAsia="zh-CN"/>
        </w:rPr>
        <w:t>In RAN1#90, the following agreements were made regarding multi-TRP operation:</w:t>
      </w:r>
    </w:p>
    <w:p w14:paraId="67514CCD" w14:textId="2FB889B5" w:rsidR="00863874" w:rsidRPr="001472FD" w:rsidRDefault="001472FD" w:rsidP="00863874">
      <w:pPr>
        <w:rPr>
          <w:b/>
          <w:szCs w:val="20"/>
          <w:u w:val="single"/>
        </w:rPr>
      </w:pPr>
      <w:r w:rsidRPr="001472FD">
        <w:rPr>
          <w:b/>
          <w:szCs w:val="20"/>
          <w:highlight w:val="green"/>
          <w:u w:val="single"/>
        </w:rPr>
        <w:t>Agreement #1</w:t>
      </w:r>
      <w:r w:rsidR="00863874" w:rsidRPr="001472FD">
        <w:rPr>
          <w:b/>
          <w:szCs w:val="20"/>
          <w:highlight w:val="green"/>
          <w:u w:val="single"/>
        </w:rPr>
        <w:t>:</w:t>
      </w:r>
    </w:p>
    <w:p w14:paraId="34FC3B20" w14:textId="77777777" w:rsidR="00863874" w:rsidRPr="00E27FED" w:rsidRDefault="00863874" w:rsidP="00863874">
      <w:pPr>
        <w:numPr>
          <w:ilvl w:val="0"/>
          <w:numId w:val="21"/>
        </w:numPr>
        <w:tabs>
          <w:tab w:val="left" w:pos="1440"/>
        </w:tabs>
        <w:spacing w:after="0" w:line="240" w:lineRule="auto"/>
        <w:rPr>
          <w:rFonts w:eastAsia="MS Mincho"/>
          <w:iCs/>
          <w:szCs w:val="20"/>
          <w:lang w:eastAsia="ja-JP"/>
        </w:rPr>
      </w:pPr>
      <w:r w:rsidRPr="00E27FED">
        <w:rPr>
          <w:rFonts w:eastAsia="MS Mincho"/>
          <w:iCs/>
          <w:szCs w:val="20"/>
          <w:lang w:eastAsia="ja-JP"/>
        </w:rPr>
        <w:t>The maximum supported number of NR-PDCCHs corresponding to scheduled NR-PDSCHs that a UE can be expected to receive in a single slot is 2 on a per component carrier basis in case of one bandwidth part for the component carrier</w:t>
      </w:r>
    </w:p>
    <w:p w14:paraId="4B750E9F" w14:textId="77777777" w:rsidR="00863874" w:rsidRPr="00E27FED" w:rsidRDefault="00863874" w:rsidP="00863874">
      <w:pPr>
        <w:numPr>
          <w:ilvl w:val="1"/>
          <w:numId w:val="21"/>
        </w:numPr>
        <w:tabs>
          <w:tab w:val="left" w:pos="1440"/>
        </w:tabs>
        <w:spacing w:after="0" w:line="240" w:lineRule="auto"/>
        <w:rPr>
          <w:rFonts w:eastAsia="MS Mincho"/>
          <w:iCs/>
          <w:szCs w:val="20"/>
          <w:lang w:eastAsia="ja-JP"/>
        </w:rPr>
      </w:pPr>
      <w:r w:rsidRPr="00E27FED">
        <w:rPr>
          <w:rFonts w:eastAsia="MS Mincho"/>
          <w:iCs/>
          <w:szCs w:val="20"/>
          <w:lang w:eastAsia="ja-JP"/>
        </w:rPr>
        <w:t>FFS the case of multiple BWPs for the component carrier if supported</w:t>
      </w:r>
    </w:p>
    <w:p w14:paraId="64BEB4FD" w14:textId="77777777" w:rsidR="00863874" w:rsidRPr="00E27FED" w:rsidRDefault="00863874" w:rsidP="00863874">
      <w:pPr>
        <w:numPr>
          <w:ilvl w:val="1"/>
          <w:numId w:val="21"/>
        </w:numPr>
        <w:tabs>
          <w:tab w:val="left" w:pos="1440"/>
        </w:tabs>
        <w:spacing w:after="0" w:line="240" w:lineRule="auto"/>
        <w:rPr>
          <w:rFonts w:eastAsia="MS Mincho"/>
          <w:iCs/>
          <w:szCs w:val="20"/>
          <w:lang w:eastAsia="ja-JP"/>
        </w:rPr>
      </w:pPr>
      <w:r w:rsidRPr="00E27FED">
        <w:rPr>
          <w:rFonts w:eastAsia="MS Mincho"/>
          <w:iCs/>
          <w:szCs w:val="20"/>
          <w:lang w:eastAsia="ja-JP"/>
        </w:rPr>
        <w:t>(</w:t>
      </w:r>
      <w:r w:rsidRPr="00E27FED">
        <w:rPr>
          <w:rFonts w:eastAsia="MS Mincho"/>
          <w:iCs/>
          <w:szCs w:val="20"/>
          <w:highlight w:val="darkYellow"/>
          <w:lang w:eastAsia="ja-JP"/>
        </w:rPr>
        <w:t>Working assumption</w:t>
      </w:r>
      <w:r w:rsidRPr="00E27FED">
        <w:rPr>
          <w:rFonts w:eastAsia="MS Mincho"/>
          <w:iCs/>
          <w:szCs w:val="20"/>
          <w:lang w:eastAsia="ja-JP"/>
        </w:rPr>
        <w:t>) In this case, at most a total of 2 CWs over the scheduled NR-PDSCHs</w:t>
      </w:r>
    </w:p>
    <w:p w14:paraId="033235D7" w14:textId="77777777" w:rsidR="00863874" w:rsidRPr="00E27FED" w:rsidRDefault="00863874" w:rsidP="00863874">
      <w:pPr>
        <w:numPr>
          <w:ilvl w:val="0"/>
          <w:numId w:val="21"/>
        </w:numPr>
        <w:tabs>
          <w:tab w:val="left" w:pos="1440"/>
        </w:tabs>
        <w:spacing w:after="0" w:line="240" w:lineRule="auto"/>
        <w:rPr>
          <w:rFonts w:eastAsia="MS Mincho"/>
          <w:iCs/>
          <w:szCs w:val="20"/>
          <w:lang w:eastAsia="ja-JP"/>
        </w:rPr>
      </w:pPr>
      <w:r w:rsidRPr="00E27FED">
        <w:rPr>
          <w:rFonts w:eastAsia="MS Mincho"/>
          <w:iCs/>
          <w:szCs w:val="20"/>
          <w:lang w:eastAsia="ja-JP"/>
        </w:rPr>
        <w:t>For multiple NR-PDCCH reception for scheduled NR-PDSCHs:</w:t>
      </w:r>
    </w:p>
    <w:p w14:paraId="38482A1C" w14:textId="77777777" w:rsidR="00863874" w:rsidRPr="00E27FED" w:rsidRDefault="00863874" w:rsidP="00863874">
      <w:pPr>
        <w:numPr>
          <w:ilvl w:val="1"/>
          <w:numId w:val="21"/>
        </w:numPr>
        <w:tabs>
          <w:tab w:val="left" w:pos="1440"/>
        </w:tabs>
        <w:spacing w:after="0" w:line="240" w:lineRule="auto"/>
        <w:rPr>
          <w:rFonts w:eastAsia="MS Mincho"/>
          <w:iCs/>
          <w:szCs w:val="20"/>
          <w:lang w:eastAsia="ja-JP"/>
        </w:rPr>
      </w:pPr>
      <w:r w:rsidRPr="00E27FED">
        <w:rPr>
          <w:rFonts w:eastAsia="MS Mincho"/>
          <w:iCs/>
          <w:szCs w:val="20"/>
          <w:lang w:eastAsia="ja-JP"/>
        </w:rPr>
        <w:t>FFS whether or not there is any impact on # of HARQ processes and/or soft buffer management</w:t>
      </w:r>
    </w:p>
    <w:p w14:paraId="43844612" w14:textId="77777777" w:rsidR="00863874" w:rsidRPr="00E27FED" w:rsidRDefault="00863874" w:rsidP="00863874">
      <w:pPr>
        <w:numPr>
          <w:ilvl w:val="1"/>
          <w:numId w:val="21"/>
        </w:numPr>
        <w:tabs>
          <w:tab w:val="left" w:pos="1440"/>
        </w:tabs>
        <w:spacing w:after="0" w:line="240" w:lineRule="auto"/>
        <w:rPr>
          <w:rFonts w:eastAsia="MS Mincho"/>
          <w:iCs/>
          <w:szCs w:val="20"/>
          <w:lang w:eastAsia="ja-JP"/>
        </w:rPr>
      </w:pPr>
      <w:r w:rsidRPr="00E27FED">
        <w:rPr>
          <w:rFonts w:eastAsia="MS Mincho"/>
          <w:iCs/>
          <w:szCs w:val="20"/>
          <w:lang w:eastAsia="ja-JP"/>
        </w:rPr>
        <w:t>FFS the mapping between PUCCH conveying ACK/NACK signalling and PDSCH</w:t>
      </w:r>
    </w:p>
    <w:p w14:paraId="4480FF79" w14:textId="5587A03F" w:rsidR="00863874" w:rsidRDefault="00863874" w:rsidP="00863874">
      <w:pPr>
        <w:numPr>
          <w:ilvl w:val="1"/>
          <w:numId w:val="21"/>
        </w:numPr>
        <w:tabs>
          <w:tab w:val="left" w:pos="1440"/>
        </w:tabs>
        <w:spacing w:after="0" w:line="240" w:lineRule="auto"/>
        <w:rPr>
          <w:rFonts w:eastAsia="MS Mincho"/>
          <w:iCs/>
          <w:szCs w:val="20"/>
          <w:lang w:eastAsia="ja-JP"/>
        </w:rPr>
      </w:pPr>
      <w:r w:rsidRPr="00E27FED">
        <w:rPr>
          <w:rFonts w:eastAsia="MS Mincho"/>
          <w:iCs/>
          <w:szCs w:val="20"/>
          <w:lang w:eastAsia="ja-JP"/>
        </w:rPr>
        <w:t>Note: this topic is more suitable for discussion under scheduling/HARQ session</w:t>
      </w:r>
    </w:p>
    <w:p w14:paraId="6AB2044E" w14:textId="77777777" w:rsidR="001472FD" w:rsidRDefault="001472FD" w:rsidP="001472FD">
      <w:pPr>
        <w:rPr>
          <w:rFonts w:eastAsia="MS Mincho"/>
          <w:szCs w:val="20"/>
          <w:highlight w:val="green"/>
          <w:lang w:eastAsia="ja-JP"/>
        </w:rPr>
      </w:pPr>
    </w:p>
    <w:p w14:paraId="6B21E47F" w14:textId="470A2173" w:rsidR="001472FD" w:rsidRPr="001472FD" w:rsidRDefault="001472FD" w:rsidP="001472FD">
      <w:pPr>
        <w:rPr>
          <w:rFonts w:eastAsia="MS Mincho"/>
          <w:b/>
          <w:szCs w:val="20"/>
          <w:u w:val="single"/>
          <w:lang w:eastAsia="ja-JP"/>
        </w:rPr>
      </w:pPr>
      <w:r w:rsidRPr="001472FD">
        <w:rPr>
          <w:rFonts w:eastAsia="MS Mincho"/>
          <w:b/>
          <w:szCs w:val="20"/>
          <w:highlight w:val="green"/>
          <w:u w:val="single"/>
          <w:lang w:eastAsia="ja-JP"/>
        </w:rPr>
        <w:t>Agreement #2:</w:t>
      </w:r>
    </w:p>
    <w:p w14:paraId="0E47D274" w14:textId="77777777" w:rsidR="001472FD" w:rsidRPr="00D51775" w:rsidRDefault="001472FD" w:rsidP="001472FD">
      <w:pPr>
        <w:numPr>
          <w:ilvl w:val="0"/>
          <w:numId w:val="22"/>
        </w:numPr>
        <w:spacing w:after="180" w:line="240" w:lineRule="auto"/>
      </w:pPr>
      <w:r w:rsidRPr="00D51775">
        <w:t>Support the QCL indication of DM-RS for PDSCH via DCI signaling:</w:t>
      </w:r>
    </w:p>
    <w:p w14:paraId="7461586C" w14:textId="77777777" w:rsidR="001472FD" w:rsidRPr="00D51775" w:rsidRDefault="001472FD" w:rsidP="001472FD">
      <w:pPr>
        <w:numPr>
          <w:ilvl w:val="1"/>
          <w:numId w:val="22"/>
        </w:numPr>
        <w:spacing w:after="180" w:line="240" w:lineRule="auto"/>
      </w:pPr>
      <w:r w:rsidRPr="00D51775">
        <w:t>The N-bit indicator field in the agreed WF R1-1714885 is extended to support:</w:t>
      </w:r>
    </w:p>
    <w:p w14:paraId="558A0E7C" w14:textId="77777777" w:rsidR="001472FD" w:rsidRPr="00D51775" w:rsidRDefault="001472FD" w:rsidP="001472FD">
      <w:pPr>
        <w:numPr>
          <w:ilvl w:val="2"/>
          <w:numId w:val="22"/>
        </w:numPr>
        <w:spacing w:after="180" w:line="240" w:lineRule="auto"/>
      </w:pPr>
      <w:r w:rsidRPr="00D51775">
        <w:t>Each state refers to one or two RS sets, which indicates a QCL relationship for one or two DMRS port group (s), respectively</w:t>
      </w:r>
    </w:p>
    <w:p w14:paraId="2C5A9094" w14:textId="77777777" w:rsidR="001472FD" w:rsidRPr="00D51775" w:rsidRDefault="001472FD" w:rsidP="001472FD">
      <w:pPr>
        <w:numPr>
          <w:ilvl w:val="3"/>
          <w:numId w:val="22"/>
        </w:numPr>
        <w:spacing w:after="180" w:line="240" w:lineRule="auto"/>
      </w:pPr>
      <w:r w:rsidRPr="00D51775">
        <w:t>Each RS set refers to one or more RS(s) which are QCLed with DM-RS ports within corresponding DM-RS group</w:t>
      </w:r>
    </w:p>
    <w:p w14:paraId="296935F7" w14:textId="77777777" w:rsidR="001472FD" w:rsidRPr="00D51775" w:rsidRDefault="001472FD" w:rsidP="001472FD">
      <w:pPr>
        <w:numPr>
          <w:ilvl w:val="3"/>
          <w:numId w:val="22"/>
        </w:numPr>
        <w:spacing w:after="180" w:line="240" w:lineRule="auto"/>
      </w:pPr>
      <w:r w:rsidRPr="00D51775">
        <w:t>Note: The RSs within a RS set may be of different types</w:t>
      </w:r>
    </w:p>
    <w:p w14:paraId="4448010C" w14:textId="77777777" w:rsidR="001472FD" w:rsidRPr="00D51775" w:rsidRDefault="001472FD" w:rsidP="001472FD">
      <w:pPr>
        <w:numPr>
          <w:ilvl w:val="3"/>
          <w:numId w:val="22"/>
        </w:numPr>
        <w:spacing w:after="180" w:line="240" w:lineRule="auto"/>
      </w:pPr>
      <w:r w:rsidRPr="00D51775">
        <w:t>If there are more than one RS per RS set, each of them may be associated with different QCL parameters, e.g. one RS may be associated with spatial QCL while another RS may be associated with other QCL parameters, etc</w:t>
      </w:r>
    </w:p>
    <w:p w14:paraId="195D0BAB" w14:textId="77777777" w:rsidR="001472FD" w:rsidRPr="00D51775" w:rsidRDefault="001472FD" w:rsidP="001472FD">
      <w:pPr>
        <w:numPr>
          <w:ilvl w:val="3"/>
          <w:numId w:val="22"/>
        </w:numPr>
        <w:spacing w:after="180" w:line="240" w:lineRule="auto"/>
      </w:pPr>
      <w:r w:rsidRPr="00D51775">
        <w:t>Configuration of RS set for each state can be done via higher layer signaling</w:t>
      </w:r>
    </w:p>
    <w:p w14:paraId="21955E96" w14:textId="77777777" w:rsidR="001472FD" w:rsidRPr="00D51775" w:rsidRDefault="001472FD" w:rsidP="001472FD">
      <w:pPr>
        <w:numPr>
          <w:ilvl w:val="4"/>
          <w:numId w:val="22"/>
        </w:numPr>
        <w:spacing w:after="180" w:line="240" w:lineRule="auto"/>
      </w:pPr>
      <w:r w:rsidRPr="00D51775">
        <w:t>E.g., RRC/RRC + MAC CE</w:t>
      </w:r>
    </w:p>
    <w:p w14:paraId="7A5A748F" w14:textId="77777777" w:rsidR="001472FD" w:rsidRPr="00D51775" w:rsidRDefault="001472FD" w:rsidP="001472FD">
      <w:pPr>
        <w:numPr>
          <w:ilvl w:val="1"/>
          <w:numId w:val="22"/>
        </w:numPr>
        <w:spacing w:after="180" w:line="240" w:lineRule="auto"/>
      </w:pPr>
      <w:r w:rsidRPr="00D51775">
        <w:lastRenderedPageBreak/>
        <w:t>FFS the timing when the QCL is applied relative to the time of the QCL indication</w:t>
      </w:r>
    </w:p>
    <w:p w14:paraId="18A00E6F" w14:textId="77777777" w:rsidR="006C7148" w:rsidRPr="00863874" w:rsidRDefault="006C7148" w:rsidP="006C7148">
      <w:pPr>
        <w:spacing w:after="0"/>
        <w:ind w:left="1800"/>
      </w:pPr>
    </w:p>
    <w:p w14:paraId="2EFEB941" w14:textId="4A5C0D3C" w:rsidR="00400847" w:rsidRDefault="00400847" w:rsidP="00400847">
      <w:pPr>
        <w:pStyle w:val="BodyText"/>
      </w:pPr>
      <w:r w:rsidRPr="00863874">
        <w:t xml:space="preserve">This paper discusses some further details on the two agreed </w:t>
      </w:r>
      <w:r w:rsidR="006C7148" w:rsidRPr="00863874">
        <w:t>modes of operation for non-coherent JT transmission. In our companion contribution in the control channel agenda item [1], we discuss simultaneous reception of multiple PDCCH according to the second mode of operation while on our other companion contribution [2], we discuss the related CSI feedback.</w:t>
      </w:r>
    </w:p>
    <w:p w14:paraId="48749C06" w14:textId="3C927B3B" w:rsidR="001472FD" w:rsidRDefault="001472FD" w:rsidP="00400847">
      <w:pPr>
        <w:pStyle w:val="BodyText"/>
      </w:pPr>
    </w:p>
    <w:p w14:paraId="5A8E533C" w14:textId="5FC0B177" w:rsidR="001472FD" w:rsidRDefault="001472FD" w:rsidP="001472FD">
      <w:pPr>
        <w:pStyle w:val="Heading1"/>
      </w:pPr>
      <w:r>
        <w:t>Clarification of previous agreement</w:t>
      </w:r>
    </w:p>
    <w:p w14:paraId="7A0B3A36" w14:textId="5EF897C0" w:rsidR="00233551" w:rsidRDefault="001472FD" w:rsidP="001472FD">
      <w:pPr>
        <w:rPr>
          <w:lang w:val="en-GB" w:eastAsia="zh-CN"/>
        </w:rPr>
      </w:pPr>
      <w:bookmarkStart w:id="1" w:name="_Hlk492910522"/>
      <w:r>
        <w:rPr>
          <w:lang w:val="en-GB" w:eastAsia="zh-CN"/>
        </w:rPr>
        <w:t xml:space="preserve">In RAN1#90, Agreement </w:t>
      </w:r>
      <w:r w:rsidR="00A5511F">
        <w:rPr>
          <w:lang w:val="en-GB" w:eastAsia="zh-CN"/>
        </w:rPr>
        <w:t>#</w:t>
      </w:r>
      <w:r>
        <w:rPr>
          <w:lang w:val="en-GB" w:eastAsia="zh-CN"/>
        </w:rPr>
        <w:t xml:space="preserve">1 was made which restricted the number of NR-PDCCHs </w:t>
      </w:r>
      <w:r w:rsidR="00233551">
        <w:rPr>
          <w:lang w:val="en-GB" w:eastAsia="zh-CN"/>
        </w:rPr>
        <w:t xml:space="preserve">scheduling simultaneous PDSCHs </w:t>
      </w:r>
      <w:r>
        <w:rPr>
          <w:lang w:val="en-GB" w:eastAsia="zh-CN"/>
        </w:rPr>
        <w:t xml:space="preserve">a UE can be </w:t>
      </w:r>
      <w:r w:rsidR="00233551">
        <w:rPr>
          <w:lang w:val="en-GB" w:eastAsia="zh-CN"/>
        </w:rPr>
        <w:t>expected</w:t>
      </w:r>
      <w:r>
        <w:rPr>
          <w:lang w:val="en-GB" w:eastAsia="zh-CN"/>
        </w:rPr>
        <w:t xml:space="preserve"> to receive </w:t>
      </w:r>
      <w:r w:rsidR="00233551">
        <w:rPr>
          <w:lang w:val="en-GB" w:eastAsia="zh-CN"/>
        </w:rPr>
        <w:t>to maximum two. While it was implicitly understood that the PDCCHs schedule simultaneous PDSCHs, as it was discussed under the multi-TRP agenda item, this in not explicitly stated in the agreement which in fact make the agreement contradict otherwise agreed functionality. For instance, a UE can receive PDCCHs scheduling both PDSCH(s) carrying system information as well as unicast PDSCH in the same slot. Furthermore, if mini-slot operation is used, a UE can possibly receive multiple PDCCHs in the same slot. We therefore propose to clarify the</w:t>
      </w:r>
      <w:r w:rsidR="00A5511F">
        <w:rPr>
          <w:lang w:val="en-GB" w:eastAsia="zh-CN"/>
        </w:rPr>
        <w:t xml:space="preserve"> agreement as below.</w:t>
      </w:r>
    </w:p>
    <w:p w14:paraId="403FDA98" w14:textId="19C4F153" w:rsidR="00233551" w:rsidRPr="00233551" w:rsidRDefault="00233551" w:rsidP="00233551">
      <w:pPr>
        <w:pStyle w:val="Proposal"/>
      </w:pPr>
      <w:bookmarkStart w:id="2" w:name="_Toc492913092"/>
      <w:bookmarkStart w:id="3" w:name="_Toc492932685"/>
      <w:r w:rsidRPr="00233551">
        <w:t xml:space="preserve">Clarify the </w:t>
      </w:r>
      <w:r w:rsidR="00A5511F">
        <w:t>Agreement from RAN1#90 as:</w:t>
      </w:r>
      <w:bookmarkEnd w:id="2"/>
      <w:bookmarkEnd w:id="3"/>
    </w:p>
    <w:p w14:paraId="2BB8F379" w14:textId="77777777" w:rsidR="009B0F8E" w:rsidRPr="001472FD" w:rsidRDefault="009B0F8E" w:rsidP="009B0F8E">
      <w:pPr>
        <w:pStyle w:val="Proposal"/>
        <w:numPr>
          <w:ilvl w:val="0"/>
          <w:numId w:val="0"/>
        </w:numPr>
      </w:pPr>
      <w:bookmarkStart w:id="4" w:name="_Toc492932686"/>
      <w:r w:rsidRPr="00A5511F">
        <w:rPr>
          <w:highlight w:val="green"/>
        </w:rPr>
        <w:t>Revised Agreement #1:</w:t>
      </w:r>
      <w:bookmarkEnd w:id="4"/>
    </w:p>
    <w:p w14:paraId="716128B8" w14:textId="7EB822C9" w:rsidR="009B0F8E" w:rsidRDefault="006C41AF" w:rsidP="009B0F8E">
      <w:pPr>
        <w:numPr>
          <w:ilvl w:val="0"/>
          <w:numId w:val="21"/>
        </w:numPr>
        <w:tabs>
          <w:tab w:val="left" w:pos="1440"/>
        </w:tabs>
        <w:spacing w:after="0" w:line="240" w:lineRule="auto"/>
        <w:rPr>
          <w:rFonts w:eastAsia="MS Mincho"/>
          <w:iCs/>
          <w:szCs w:val="20"/>
          <w:lang w:eastAsia="ja-JP"/>
        </w:rPr>
      </w:pPr>
      <w:r>
        <w:rPr>
          <w:rFonts w:eastAsia="MS Mincho"/>
          <w:iCs/>
          <w:color w:val="FF0000"/>
          <w:szCs w:val="20"/>
          <w:lang w:eastAsia="ja-JP"/>
        </w:rPr>
        <w:t>When the NR-PDSCHs are from multiple TRPs</w:t>
      </w:r>
      <w:r w:rsidRPr="006C41AF">
        <w:rPr>
          <w:rFonts w:eastAsia="MS Mincho"/>
          <w:iCs/>
          <w:color w:val="FF0000"/>
          <w:szCs w:val="20"/>
          <w:lang w:eastAsia="ja-JP"/>
        </w:rPr>
        <w:t xml:space="preserve">, </w:t>
      </w:r>
      <w:r>
        <w:rPr>
          <w:rFonts w:eastAsia="MS Mincho"/>
          <w:iCs/>
          <w:szCs w:val="20"/>
          <w:lang w:eastAsia="ja-JP"/>
        </w:rPr>
        <w:t>t</w:t>
      </w:r>
      <w:r w:rsidR="009B0F8E" w:rsidRPr="00E27FED">
        <w:rPr>
          <w:rFonts w:eastAsia="MS Mincho"/>
          <w:iCs/>
          <w:szCs w:val="20"/>
          <w:lang w:eastAsia="ja-JP"/>
        </w:rPr>
        <w:t>he maximum supported number of NR-PDCCHs corresponding to</w:t>
      </w:r>
      <w:r>
        <w:rPr>
          <w:rFonts w:eastAsia="MS Mincho"/>
          <w:iCs/>
          <w:szCs w:val="20"/>
          <w:lang w:eastAsia="ja-JP"/>
        </w:rPr>
        <w:t xml:space="preserve"> </w:t>
      </w:r>
      <w:r w:rsidRPr="006C41AF">
        <w:rPr>
          <w:rFonts w:eastAsia="MS Mincho"/>
          <w:iCs/>
          <w:color w:val="FF0000"/>
          <w:szCs w:val="20"/>
          <w:lang w:eastAsia="ja-JP"/>
        </w:rPr>
        <w:t>the</w:t>
      </w:r>
      <w:r w:rsidR="009B0F8E" w:rsidRPr="00E27FED">
        <w:rPr>
          <w:rFonts w:eastAsia="MS Mincho"/>
          <w:iCs/>
          <w:szCs w:val="20"/>
          <w:lang w:eastAsia="ja-JP"/>
        </w:rPr>
        <w:t xml:space="preserve"> scheduled</w:t>
      </w:r>
      <w:r w:rsidR="009B0F8E">
        <w:rPr>
          <w:rFonts w:eastAsia="MS Mincho"/>
          <w:iCs/>
          <w:szCs w:val="20"/>
          <w:lang w:eastAsia="ja-JP"/>
        </w:rPr>
        <w:t xml:space="preserve"> </w:t>
      </w:r>
      <w:r w:rsidR="009B0F8E" w:rsidRPr="00E27FED">
        <w:rPr>
          <w:rFonts w:eastAsia="MS Mincho"/>
          <w:iCs/>
          <w:szCs w:val="20"/>
          <w:lang w:eastAsia="ja-JP"/>
        </w:rPr>
        <w:t>NR-PDSCHs that a UE can be expected to receive</w:t>
      </w:r>
      <w:r w:rsidR="009B0F8E">
        <w:rPr>
          <w:rFonts w:eastAsia="MS Mincho"/>
          <w:iCs/>
          <w:szCs w:val="20"/>
          <w:lang w:eastAsia="ja-JP"/>
        </w:rPr>
        <w:t xml:space="preserve"> in </w:t>
      </w:r>
      <w:r w:rsidR="009B0F8E" w:rsidRPr="00E27FED">
        <w:rPr>
          <w:rFonts w:eastAsia="MS Mincho"/>
          <w:iCs/>
          <w:szCs w:val="20"/>
          <w:lang w:eastAsia="ja-JP"/>
        </w:rPr>
        <w:t>a single slot is 2 on a per component carrier basis in case of one bandwidth part for the component carrier</w:t>
      </w:r>
    </w:p>
    <w:p w14:paraId="18736C13" w14:textId="77777777" w:rsidR="009B0F8E" w:rsidRPr="00E27FED" w:rsidRDefault="009B0F8E" w:rsidP="009B0F8E">
      <w:pPr>
        <w:tabs>
          <w:tab w:val="left" w:pos="1440"/>
        </w:tabs>
        <w:spacing w:after="0" w:line="240" w:lineRule="auto"/>
        <w:rPr>
          <w:rFonts w:eastAsia="MS Mincho"/>
          <w:iCs/>
          <w:szCs w:val="20"/>
          <w:lang w:eastAsia="ja-JP"/>
        </w:rPr>
      </w:pPr>
    </w:p>
    <w:bookmarkEnd w:id="1"/>
    <w:p w14:paraId="500CD88B" w14:textId="77777777" w:rsidR="00A5511F" w:rsidRDefault="00A5511F" w:rsidP="001472FD">
      <w:pPr>
        <w:rPr>
          <w:lang w:eastAsia="zh-CN"/>
        </w:rPr>
      </w:pPr>
    </w:p>
    <w:p w14:paraId="75AE715C" w14:textId="25AA48C3" w:rsidR="00233551" w:rsidRDefault="00A5511F" w:rsidP="001472FD">
      <w:pPr>
        <w:rPr>
          <w:lang w:eastAsia="zh-CN"/>
        </w:rPr>
      </w:pPr>
      <w:r>
        <w:rPr>
          <w:lang w:eastAsia="zh-CN"/>
        </w:rPr>
        <w:t>There was also a working assumption limiting the number of codewords to 2. We see no reason to revise th</w:t>
      </w:r>
      <w:r w:rsidR="005A3F7C">
        <w:rPr>
          <w:lang w:eastAsia="zh-CN"/>
        </w:rPr>
        <w:t>e working assumption.</w:t>
      </w:r>
    </w:p>
    <w:p w14:paraId="295B1110" w14:textId="4213EBA5" w:rsidR="005A3F7C" w:rsidRDefault="005A3F7C" w:rsidP="005A3F7C">
      <w:pPr>
        <w:pStyle w:val="Proposal"/>
        <w:rPr>
          <w:lang w:eastAsia="zh-CN"/>
        </w:rPr>
      </w:pPr>
      <w:bookmarkStart w:id="5" w:name="_Toc492913094"/>
      <w:bookmarkStart w:id="6" w:name="_Toc492932687"/>
      <w:r>
        <w:rPr>
          <w:lang w:eastAsia="zh-CN"/>
        </w:rPr>
        <w:t>Confirm the working assumption on limiting the number of codewords to one per PDSCH for the case when the UE is scheduled with 2 simultaneous PDSCHs</w:t>
      </w:r>
      <w:bookmarkEnd w:id="5"/>
      <w:bookmarkEnd w:id="6"/>
    </w:p>
    <w:p w14:paraId="68B98233" w14:textId="77777777" w:rsidR="00A5511F" w:rsidRPr="00233551" w:rsidRDefault="00A5511F" w:rsidP="001472FD">
      <w:pPr>
        <w:rPr>
          <w:lang w:eastAsia="zh-CN"/>
        </w:rPr>
      </w:pPr>
    </w:p>
    <w:p w14:paraId="3CB8F8BC" w14:textId="48199037" w:rsidR="004000E8" w:rsidRPr="00863874" w:rsidRDefault="004000E8" w:rsidP="00CE0424">
      <w:pPr>
        <w:pStyle w:val="Heading1"/>
      </w:pPr>
      <w:bookmarkStart w:id="7" w:name="_Ref178064866"/>
      <w:r w:rsidRPr="00863874">
        <w:t>Discussion</w:t>
      </w:r>
      <w:bookmarkEnd w:id="7"/>
      <w:r w:rsidR="001472FD">
        <w:t xml:space="preserve"> on remaining issues</w:t>
      </w:r>
    </w:p>
    <w:p w14:paraId="0E5F351A" w14:textId="08D47519" w:rsidR="006C7148" w:rsidRPr="00863874" w:rsidRDefault="006C7148" w:rsidP="006C7148">
      <w:pPr>
        <w:pStyle w:val="BodyText"/>
      </w:pPr>
      <w:r w:rsidRPr="00863874">
        <w:t xml:space="preserve">The two agreed transmission schemes considers non-coherent JT, where different TRPs (or panels) transmit different layers to a UE. As transmissions from TRPs are not coherently combined, the requirement on accurate CSI is not as high as for the coherent JT case. Furthermore, the backhaul and synchronization requirements may be relaxed as well, which makes non-coherent JT a more suitable candidate for implementation. The primary benefit of non-coherent JT is to allow for higher rank transmission in the case where the UE is rank-constrained, e.g. by being LOS to the serving TRP or if the serving TRP uses less TX than the UE has RX. By transmitting additional layers from a non-serving TRP, </w:t>
      </w:r>
      <w:r w:rsidRPr="00863874">
        <w:lastRenderedPageBreak/>
        <w:t>the UEs peak rate can be increased. For this to give a significant benefit, it requires that the non-serving TRP can be received with a similar power level as the serving TRP. Further, as the UE uses the transmission resources of several TRPs, benefit is generally seen only at low loads where it’s likely that the lending TRP is not serving any UEs of its own.</w:t>
      </w:r>
    </w:p>
    <w:p w14:paraId="7584E382" w14:textId="7C4EB352" w:rsidR="006C7148" w:rsidRPr="00863874" w:rsidRDefault="006C7148" w:rsidP="006C7148">
      <w:pPr>
        <w:pStyle w:val="Observation"/>
      </w:pPr>
      <w:bookmarkStart w:id="8" w:name="_Toc481765470"/>
      <w:bookmarkStart w:id="9" w:name="_Toc492932694"/>
      <w:r w:rsidRPr="00863874">
        <w:t>Non-coherent JT may provide peak rate increase in certain scenarios and require less ideal conditions than coherent JT to be beneficial</w:t>
      </w:r>
      <w:bookmarkEnd w:id="8"/>
      <w:bookmarkEnd w:id="9"/>
      <w:r w:rsidRPr="00863874">
        <w:t xml:space="preserve"> </w:t>
      </w:r>
    </w:p>
    <w:p w14:paraId="72424B85" w14:textId="74581B88" w:rsidR="00F2553A" w:rsidRPr="00863874" w:rsidRDefault="00F2553A" w:rsidP="00F2553A">
      <w:pPr>
        <w:pStyle w:val="Observation"/>
        <w:numPr>
          <w:ilvl w:val="0"/>
          <w:numId w:val="0"/>
        </w:numPr>
        <w:ind w:left="1701" w:hanging="1701"/>
      </w:pPr>
    </w:p>
    <w:p w14:paraId="75E6157C" w14:textId="1DD6ECCC" w:rsidR="00F2553A" w:rsidRPr="00863874" w:rsidRDefault="00F2553A" w:rsidP="00F2553A">
      <w:pPr>
        <w:pStyle w:val="Heading2"/>
      </w:pPr>
      <w:r w:rsidRPr="00863874">
        <w:t>Multiple NR-PDCCH mode</w:t>
      </w:r>
    </w:p>
    <w:p w14:paraId="60A7C83F" w14:textId="6AABE928" w:rsidR="00054734" w:rsidRPr="00863874" w:rsidRDefault="00054734" w:rsidP="00BE72D5">
      <w:r w:rsidRPr="00863874">
        <w:t>It has been agreed to support a maximum of two simultaneously scheduled PDSCH, which correspond</w:t>
      </w:r>
      <w:r w:rsidR="005A3F7C">
        <w:t>s</w:t>
      </w:r>
      <w:r w:rsidRPr="00863874">
        <w:t xml:space="preserve"> to a maximum of two PDCCH received in the same slot</w:t>
      </w:r>
      <w:r w:rsidR="005A3F7C">
        <w:t>, as agreed in RAN1#90</w:t>
      </w:r>
      <w:r w:rsidRPr="00863874">
        <w:t xml:space="preserve">. Note that the PDCCHs would be received in different CORESETs in the slot and so would not be spatially multiplexed. There are a number of issues that needs to be resolved with regards to how multi-PDSCH transmission is supposed to work on the physical layer, for instance how to do HARQ feedback and CSI reporting. This in turn has impact on higher layer architecture, which is why RAN1 sent an LS to RAN2 in RAN1#89-AH, requesting their input on the topic. </w:t>
      </w:r>
      <w:r w:rsidR="00AA5635" w:rsidRPr="00863874">
        <w:t xml:space="preserve">The </w:t>
      </w:r>
      <w:r w:rsidRPr="00863874">
        <w:t xml:space="preserve">“idealness” of the backhaul link </w:t>
      </w:r>
      <w:r w:rsidR="00AA5635" w:rsidRPr="00863874">
        <w:t xml:space="preserve">(i.e. how much backhaul delay) </w:t>
      </w:r>
      <w:r w:rsidRPr="00863874">
        <w:t>between the two participating TRPs</w:t>
      </w:r>
      <w:r w:rsidR="00AA5635" w:rsidRPr="00863874">
        <w:t xml:space="preserve"> sets the requirement on the architecture. Simplistically viewed, a slower backhaul link requires an architecture split higher up in the protocol stack. In this section, we discuss some higher layer architecture options for supporting multi-PDSCH transmission, their impact on physical layer and their requirement on backhaul.</w:t>
      </w:r>
    </w:p>
    <w:p w14:paraId="6886FE7C" w14:textId="2E4A3961" w:rsidR="00AA5635" w:rsidRPr="00863874" w:rsidRDefault="00AA5635" w:rsidP="00BE72D5">
      <w:r w:rsidRPr="00863874">
        <w:t xml:space="preserve">As has already been agreed, NR should support NC-JT also for the non-ideal backhaul case. The first question is thus what non-ideal backhaul means in terms backhaul </w:t>
      </w:r>
      <w:r w:rsidR="0014722A" w:rsidRPr="00863874">
        <w:t xml:space="preserve">link </w:t>
      </w:r>
      <w:r w:rsidRPr="00863874">
        <w:t xml:space="preserve">delay, as different non-ideal backhaul </w:t>
      </w:r>
      <w:r w:rsidR="0014722A" w:rsidRPr="00863874">
        <w:t xml:space="preserve">link </w:t>
      </w:r>
      <w:r w:rsidRPr="00863874">
        <w:t>delays would warrant different architecture options. In the evaluation assumptions for network coordination performance in TS 38.802, the following backhaul delays are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7196"/>
      </w:tblGrid>
      <w:tr w:rsidR="00AA5635" w:rsidRPr="00863874" w14:paraId="47BC41B5" w14:textId="77777777" w:rsidTr="00927D58">
        <w:trPr>
          <w:trHeight w:val="132"/>
        </w:trPr>
        <w:tc>
          <w:tcPr>
            <w:tcW w:w="2235" w:type="dxa"/>
            <w:shd w:val="clear" w:color="auto" w:fill="auto"/>
            <w:vAlign w:val="center"/>
          </w:tcPr>
          <w:p w14:paraId="5C4C6815" w14:textId="77777777" w:rsidR="00AA5635" w:rsidRPr="00863874" w:rsidRDefault="00AA5635" w:rsidP="00927D58">
            <w:pPr>
              <w:spacing w:after="0"/>
              <w:rPr>
                <w:rFonts w:ascii="Arial" w:eastAsia="Malgun Gothic" w:hAnsi="Calibri" w:cs="Arial"/>
                <w:color w:val="000000"/>
                <w:kern w:val="24"/>
                <w:sz w:val="16"/>
              </w:rPr>
            </w:pPr>
            <w:r w:rsidRPr="00863874">
              <w:rPr>
                <w:rFonts w:ascii="Arial" w:eastAsia="Malgun Gothic" w:hAnsi="Calibri" w:cs="Arial"/>
                <w:color w:val="000000"/>
                <w:kern w:val="24"/>
                <w:sz w:val="16"/>
              </w:rPr>
              <w:t>Backhaul link delay</w:t>
            </w:r>
          </w:p>
        </w:tc>
        <w:tc>
          <w:tcPr>
            <w:tcW w:w="7589" w:type="dxa"/>
            <w:shd w:val="clear" w:color="auto" w:fill="auto"/>
            <w:vAlign w:val="center"/>
          </w:tcPr>
          <w:p w14:paraId="7A41C1FF" w14:textId="77777777" w:rsidR="00AA5635" w:rsidRPr="00863874" w:rsidRDefault="00AA5635" w:rsidP="00927D58">
            <w:pPr>
              <w:spacing w:after="0"/>
              <w:rPr>
                <w:rFonts w:ascii="Arial" w:eastAsia="Malgun Gothic" w:hAnsi="Calibri" w:cs="Arial"/>
                <w:color w:val="000000"/>
                <w:kern w:val="24"/>
                <w:sz w:val="16"/>
              </w:rPr>
            </w:pPr>
            <w:r w:rsidRPr="00863874">
              <w:rPr>
                <w:rFonts w:ascii="Arial" w:eastAsia="Malgun Gothic" w:hAnsi="Calibri" w:cs="Arial"/>
                <w:color w:val="000000"/>
                <w:kern w:val="24"/>
                <w:sz w:val="16"/>
              </w:rPr>
              <w:t>0ms, 2ms (optional), 5ms, 50ms (optional). Other values are not precluded. Report by each company</w:t>
            </w:r>
          </w:p>
        </w:tc>
      </w:tr>
    </w:tbl>
    <w:p w14:paraId="600288F1" w14:textId="5CB26F9E" w:rsidR="00AA5635" w:rsidRPr="00863874" w:rsidRDefault="00AA5635" w:rsidP="00BE72D5"/>
    <w:p w14:paraId="4470FB22" w14:textId="35EDD7B2" w:rsidR="00AA5635" w:rsidRPr="00863874" w:rsidRDefault="0014722A" w:rsidP="00BE72D5">
      <w:r w:rsidRPr="00863874">
        <w:t xml:space="preserve">These values can be seen as a starting point, however we note that different solutions would probably be required depending on if we optimize the architecture for 2ms or 50ms backhaul link delay. In our view, it makes sense to as a first priority design a system that works well for a low to moderate backhaul link delay in the first phase of NR, as such deployments likely will yield the best system performance. Support for slower backhaul link delays, if needed, could be added in later releases. </w:t>
      </w:r>
    </w:p>
    <w:p w14:paraId="0078A2DB" w14:textId="41BD7C29" w:rsidR="0014722A" w:rsidRPr="00863874" w:rsidRDefault="0014722A" w:rsidP="0014722A">
      <w:pPr>
        <w:pStyle w:val="Proposal"/>
      </w:pPr>
      <w:bookmarkStart w:id="10" w:name="_Toc490059359"/>
      <w:bookmarkStart w:id="11" w:name="_Toc490247831"/>
      <w:bookmarkStart w:id="12" w:name="_Toc492913095"/>
      <w:bookmarkStart w:id="13" w:name="_Toc492932688"/>
      <w:r w:rsidRPr="00863874">
        <w:t>Framework for multi-PDSCH NC-JT is optimized for non-ideal backhaul links with backhaul delays in the range of 2-5ms</w:t>
      </w:r>
      <w:bookmarkEnd w:id="10"/>
      <w:bookmarkEnd w:id="11"/>
      <w:bookmarkEnd w:id="12"/>
      <w:bookmarkEnd w:id="13"/>
    </w:p>
    <w:p w14:paraId="3473E203" w14:textId="4F645F31" w:rsidR="00AA5635" w:rsidRPr="00863874" w:rsidRDefault="0014722A" w:rsidP="0014722A">
      <w:pPr>
        <w:pStyle w:val="Heading3"/>
      </w:pPr>
      <w:r w:rsidRPr="00863874">
        <w:t>Architecture options</w:t>
      </w:r>
    </w:p>
    <w:p w14:paraId="59470C13" w14:textId="06F5DC32" w:rsidR="00BE72D5" w:rsidRPr="00863874" w:rsidRDefault="006A7816" w:rsidP="00BE72D5">
      <w:r w:rsidRPr="00863874">
        <w:t>The main issue to resolve is how UE should feed back HARQ ACK and CSI corresponding to the second, non-serving, TRP. Two main approaches can be used as we see it, either using a CA-lik</w:t>
      </w:r>
      <w:r w:rsidR="00DE55E0" w:rsidRPr="00863874">
        <w:t xml:space="preserve">e approach or DC-like approach, illustrated in </w:t>
      </w:r>
      <w:r w:rsidR="00DE55E0" w:rsidRPr="00863874">
        <w:fldChar w:fldCharType="begin"/>
      </w:r>
      <w:r w:rsidR="00DE55E0" w:rsidRPr="00863874">
        <w:instrText xml:space="preserve"> REF _Ref490050649 \h </w:instrText>
      </w:r>
      <w:r w:rsidR="003A176A" w:rsidRPr="00863874">
        <w:instrText xml:space="preserve"> \* MERGEFORMAT </w:instrText>
      </w:r>
      <w:r w:rsidR="00DE55E0" w:rsidRPr="00863874">
        <w:fldChar w:fldCharType="separate"/>
      </w:r>
      <w:r w:rsidR="00DE55E0" w:rsidRPr="00863874">
        <w:t xml:space="preserve">Figure </w:t>
      </w:r>
      <w:r w:rsidR="00DE55E0" w:rsidRPr="00863874">
        <w:rPr>
          <w:noProof/>
        </w:rPr>
        <w:t>1</w:t>
      </w:r>
      <w:r w:rsidR="00DE55E0" w:rsidRPr="00863874">
        <w:fldChar w:fldCharType="end"/>
      </w:r>
      <w:r w:rsidR="00DE55E0" w:rsidRPr="00863874">
        <w:t xml:space="preserve"> below.</w:t>
      </w:r>
    </w:p>
    <w:p w14:paraId="35F15EBA" w14:textId="07CBE542" w:rsidR="00DE55E0" w:rsidRPr="00863874" w:rsidRDefault="00DE55E0" w:rsidP="00BE72D5"/>
    <w:p w14:paraId="20D66C76" w14:textId="77777777" w:rsidR="00DE55E0" w:rsidRPr="00863874" w:rsidRDefault="00DE55E0" w:rsidP="00DE55E0">
      <w:pPr>
        <w:keepNext/>
      </w:pPr>
      <w:r w:rsidRPr="00863874">
        <w:rPr>
          <w:noProof/>
        </w:rPr>
        <w:lastRenderedPageBreak/>
        <mc:AlternateContent>
          <mc:Choice Requires="wpc">
            <w:drawing>
              <wp:inline distT="0" distB="0" distL="0" distR="0" wp14:anchorId="23E88F12" wp14:editId="2BC56F32">
                <wp:extent cx="3576955" cy="569794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Rectangle 2"/>
                        <wps:cNvSpPr>
                          <a:spLocks noChangeAspect="1" noChangeArrowheads="1"/>
                        </wps:cNvSpPr>
                        <wps:spPr bwMode="auto">
                          <a:xfrm>
                            <a:off x="141997" y="601449"/>
                            <a:ext cx="38003" cy="831612"/>
                          </a:xfrm>
                          <a:prstGeom prst="rect">
                            <a:avLst/>
                          </a:prstGeom>
                          <a:gradFill rotWithShape="1">
                            <a:gsLst>
                              <a:gs pos="0">
                                <a:srgbClr val="535353"/>
                              </a:gs>
                              <a:gs pos="50000">
                                <a:srgbClr val="B4B4B4"/>
                              </a:gs>
                              <a:gs pos="100000">
                                <a:srgbClr val="535353"/>
                              </a:gs>
                            </a:gsLst>
                            <a:lin ang="0" scaled="1"/>
                          </a:gradFill>
                          <a:ln w="9525">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3" name="Rectangle 3"/>
                        <wps:cNvSpPr>
                          <a:spLocks noChangeAspect="1" noChangeArrowheads="1"/>
                        </wps:cNvSpPr>
                        <wps:spPr bwMode="auto">
                          <a:xfrm>
                            <a:off x="184131" y="560391"/>
                            <a:ext cx="90050" cy="203797"/>
                          </a:xfrm>
                          <a:prstGeom prst="rect">
                            <a:avLst/>
                          </a:prstGeom>
                          <a:gradFill rotWithShape="1">
                            <a:gsLst>
                              <a:gs pos="0">
                                <a:srgbClr val="535353"/>
                              </a:gs>
                              <a:gs pos="50000">
                                <a:srgbClr val="B4B4B4"/>
                              </a:gs>
                              <a:gs pos="100000">
                                <a:srgbClr val="535353"/>
                              </a:gs>
                            </a:gsLst>
                            <a:lin ang="0" scaled="1"/>
                          </a:gradFill>
                          <a:ln w="9525">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4" name="Rectangle 4"/>
                        <wps:cNvSpPr>
                          <a:spLocks noChangeAspect="1" noChangeArrowheads="1"/>
                        </wps:cNvSpPr>
                        <wps:spPr bwMode="auto">
                          <a:xfrm>
                            <a:off x="3001021" y="570969"/>
                            <a:ext cx="38003" cy="831612"/>
                          </a:xfrm>
                          <a:prstGeom prst="rect">
                            <a:avLst/>
                          </a:prstGeom>
                          <a:gradFill rotWithShape="1">
                            <a:gsLst>
                              <a:gs pos="0">
                                <a:srgbClr val="535353"/>
                              </a:gs>
                              <a:gs pos="50000">
                                <a:srgbClr val="B4B4B4"/>
                              </a:gs>
                              <a:gs pos="100000">
                                <a:srgbClr val="535353"/>
                              </a:gs>
                            </a:gsLst>
                            <a:lin ang="0" scaled="1"/>
                          </a:gradFill>
                          <a:ln w="9525">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5" name="Rectangle 5"/>
                        <wps:cNvSpPr>
                          <a:spLocks noChangeAspect="1" noChangeArrowheads="1"/>
                        </wps:cNvSpPr>
                        <wps:spPr bwMode="auto">
                          <a:xfrm>
                            <a:off x="2904163" y="529911"/>
                            <a:ext cx="90050" cy="203797"/>
                          </a:xfrm>
                          <a:prstGeom prst="rect">
                            <a:avLst/>
                          </a:prstGeom>
                          <a:gradFill rotWithShape="1">
                            <a:gsLst>
                              <a:gs pos="0">
                                <a:srgbClr val="535353"/>
                              </a:gs>
                              <a:gs pos="50000">
                                <a:srgbClr val="B4B4B4"/>
                              </a:gs>
                              <a:gs pos="100000">
                                <a:srgbClr val="535353"/>
                              </a:gs>
                            </a:gsLst>
                            <a:lin ang="0" scaled="1"/>
                          </a:gradFill>
                          <a:ln w="9525">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6" name="Freeform 28" descr="bpct-blend5"/>
                        <wps:cNvSpPr>
                          <a:spLocks noChangeAspect="1" noEditPoints="1"/>
                        </wps:cNvSpPr>
                        <wps:spPr bwMode="auto">
                          <a:xfrm>
                            <a:off x="1593472" y="2012348"/>
                            <a:ext cx="164047" cy="185760"/>
                          </a:xfrm>
                          <a:custGeom>
                            <a:avLst/>
                            <a:gdLst>
                              <a:gd name="T0" fmla="*/ 236 w 275"/>
                              <a:gd name="T1" fmla="*/ 64 h 503"/>
                              <a:gd name="T2" fmla="*/ 229 w 275"/>
                              <a:gd name="T3" fmla="*/ 61 h 503"/>
                              <a:gd name="T4" fmla="*/ 46 w 275"/>
                              <a:gd name="T5" fmla="*/ 61 h 503"/>
                              <a:gd name="T6" fmla="*/ 38 w 275"/>
                              <a:gd name="T7" fmla="*/ 64 h 503"/>
                              <a:gd name="T8" fmla="*/ 30 w 275"/>
                              <a:gd name="T9" fmla="*/ 400 h 503"/>
                              <a:gd name="T10" fmla="*/ 49 w 275"/>
                              <a:gd name="T11" fmla="*/ 420 h 503"/>
                              <a:gd name="T12" fmla="*/ 225 w 275"/>
                              <a:gd name="T13" fmla="*/ 420 h 503"/>
                              <a:gd name="T14" fmla="*/ 244 w 275"/>
                              <a:gd name="T15" fmla="*/ 400 h 503"/>
                              <a:gd name="T16" fmla="*/ 228 w 275"/>
                              <a:gd name="T17" fmla="*/ 400 h 503"/>
                              <a:gd name="T18" fmla="*/ 225 w 275"/>
                              <a:gd name="T19" fmla="*/ 404 h 503"/>
                              <a:gd name="T20" fmla="*/ 137 w 275"/>
                              <a:gd name="T21" fmla="*/ 405 h 503"/>
                              <a:gd name="T22" fmla="*/ 47 w 275"/>
                              <a:gd name="T23" fmla="*/ 403 h 503"/>
                              <a:gd name="T24" fmla="*/ 46 w 275"/>
                              <a:gd name="T25" fmla="*/ 78 h 503"/>
                              <a:gd name="T26" fmla="*/ 48 w 275"/>
                              <a:gd name="T27" fmla="*/ 77 h 503"/>
                              <a:gd name="T28" fmla="*/ 197 w 275"/>
                              <a:gd name="T29" fmla="*/ 75 h 503"/>
                              <a:gd name="T30" fmla="*/ 228 w 275"/>
                              <a:gd name="T31" fmla="*/ 78 h 503"/>
                              <a:gd name="T32" fmla="*/ 228 w 275"/>
                              <a:gd name="T33" fmla="*/ 400 h 503"/>
                              <a:gd name="T34" fmla="*/ 103 w 275"/>
                              <a:gd name="T35" fmla="*/ 465 h 503"/>
                              <a:gd name="T36" fmla="*/ 164 w 275"/>
                              <a:gd name="T37" fmla="*/ 473 h 503"/>
                              <a:gd name="T38" fmla="*/ 164 w 275"/>
                              <a:gd name="T39" fmla="*/ 457 h 503"/>
                              <a:gd name="T40" fmla="*/ 235 w 275"/>
                              <a:gd name="T41" fmla="*/ 448 h 503"/>
                              <a:gd name="T42" fmla="*/ 182 w 275"/>
                              <a:gd name="T43" fmla="*/ 465 h 503"/>
                              <a:gd name="T44" fmla="*/ 191 w 275"/>
                              <a:gd name="T45" fmla="*/ 471 h 503"/>
                              <a:gd name="T46" fmla="*/ 244 w 275"/>
                              <a:gd name="T47" fmla="*/ 454 h 503"/>
                              <a:gd name="T48" fmla="*/ 39 w 275"/>
                              <a:gd name="T49" fmla="*/ 448 h 503"/>
                              <a:gd name="T50" fmla="*/ 37 w 275"/>
                              <a:gd name="T51" fmla="*/ 463 h 503"/>
                              <a:gd name="T52" fmla="*/ 84 w 275"/>
                              <a:gd name="T53" fmla="*/ 471 h 503"/>
                              <a:gd name="T54" fmla="*/ 86 w 275"/>
                              <a:gd name="T55" fmla="*/ 455 h 503"/>
                              <a:gd name="T56" fmla="*/ 266 w 275"/>
                              <a:gd name="T57" fmla="*/ 99 h 503"/>
                              <a:gd name="T58" fmla="*/ 258 w 275"/>
                              <a:gd name="T59" fmla="*/ 477 h 503"/>
                              <a:gd name="T60" fmla="*/ 252 w 275"/>
                              <a:gd name="T61" fmla="*/ 484 h 503"/>
                              <a:gd name="T62" fmla="*/ 251 w 275"/>
                              <a:gd name="T63" fmla="*/ 485 h 503"/>
                              <a:gd name="T64" fmla="*/ 23 w 275"/>
                              <a:gd name="T65" fmla="*/ 485 h 503"/>
                              <a:gd name="T66" fmla="*/ 16 w 275"/>
                              <a:gd name="T67" fmla="*/ 477 h 503"/>
                              <a:gd name="T68" fmla="*/ 18 w 275"/>
                              <a:gd name="T69" fmla="*/ 23 h 503"/>
                              <a:gd name="T70" fmla="*/ 20 w 275"/>
                              <a:gd name="T71" fmla="*/ 22 h 503"/>
                              <a:gd name="T72" fmla="*/ 88 w 275"/>
                              <a:gd name="T73" fmla="*/ 18 h 503"/>
                              <a:gd name="T74" fmla="*/ 186 w 275"/>
                              <a:gd name="T75" fmla="*/ 18 h 503"/>
                              <a:gd name="T76" fmla="*/ 257 w 275"/>
                              <a:gd name="T77" fmla="*/ 23 h 503"/>
                              <a:gd name="T78" fmla="*/ 258 w 275"/>
                              <a:gd name="T79" fmla="*/ 69 h 503"/>
                              <a:gd name="T80" fmla="*/ 274 w 275"/>
                              <a:gd name="T81" fmla="*/ 69 h 503"/>
                              <a:gd name="T82" fmla="*/ 274 w 275"/>
                              <a:gd name="T83" fmla="*/ 25 h 503"/>
                              <a:gd name="T84" fmla="*/ 257 w 275"/>
                              <a:gd name="T85" fmla="*/ 6 h 503"/>
                              <a:gd name="T86" fmla="*/ 137 w 275"/>
                              <a:gd name="T87" fmla="*/ 0 h 503"/>
                              <a:gd name="T88" fmla="*/ 17 w 275"/>
                              <a:gd name="T89" fmla="*/ 6 h 503"/>
                              <a:gd name="T90" fmla="*/ 0 w 275"/>
                              <a:gd name="T91" fmla="*/ 25 h 503"/>
                              <a:gd name="T92" fmla="*/ 12 w 275"/>
                              <a:gd name="T93" fmla="*/ 498 h 503"/>
                              <a:gd name="T94" fmla="*/ 137 w 275"/>
                              <a:gd name="T95" fmla="*/ 503 h 503"/>
                              <a:gd name="T96" fmla="*/ 262 w 275"/>
                              <a:gd name="T97" fmla="*/ 498 h 503"/>
                              <a:gd name="T98" fmla="*/ 274 w 275"/>
                              <a:gd name="T99" fmla="*/ 107 h 503"/>
                              <a:gd name="T100" fmla="*/ 137 w 275"/>
                              <a:gd name="T101" fmla="*/ 16 h 503"/>
                              <a:gd name="T102" fmla="*/ 137 w 275"/>
                              <a:gd name="T103" fmla="*/ 27 h 503"/>
                              <a:gd name="T104" fmla="*/ 137 w 275"/>
                              <a:gd name="T105" fmla="*/ 16 h 503"/>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w 275"/>
                              <a:gd name="T160" fmla="*/ 0 h 503"/>
                              <a:gd name="T161" fmla="*/ 275 w 275"/>
                              <a:gd name="T162" fmla="*/ 503 h 503"/>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T159" t="T160" r="T161" b="T162"/>
                            <a:pathLst>
                              <a:path w="275" h="503">
                                <a:moveTo>
                                  <a:pt x="244" y="77"/>
                                </a:moveTo>
                                <a:cubicBezTo>
                                  <a:pt x="244" y="70"/>
                                  <a:pt x="240" y="66"/>
                                  <a:pt x="236" y="64"/>
                                </a:cubicBezTo>
                                <a:cubicBezTo>
                                  <a:pt x="233" y="62"/>
                                  <a:pt x="230" y="61"/>
                                  <a:pt x="230" y="61"/>
                                </a:cubicBezTo>
                                <a:cubicBezTo>
                                  <a:pt x="229" y="61"/>
                                  <a:pt x="229" y="61"/>
                                  <a:pt x="229" y="61"/>
                                </a:cubicBezTo>
                                <a:cubicBezTo>
                                  <a:pt x="228" y="61"/>
                                  <a:pt x="178" y="57"/>
                                  <a:pt x="137" y="57"/>
                                </a:cubicBezTo>
                                <a:cubicBezTo>
                                  <a:pt x="97" y="57"/>
                                  <a:pt x="46" y="61"/>
                                  <a:pt x="46" y="61"/>
                                </a:cubicBezTo>
                                <a:cubicBezTo>
                                  <a:pt x="45" y="61"/>
                                  <a:pt x="45" y="61"/>
                                  <a:pt x="45" y="61"/>
                                </a:cubicBezTo>
                                <a:cubicBezTo>
                                  <a:pt x="44" y="61"/>
                                  <a:pt x="41" y="62"/>
                                  <a:pt x="38" y="64"/>
                                </a:cubicBezTo>
                                <a:cubicBezTo>
                                  <a:pt x="35" y="66"/>
                                  <a:pt x="30" y="70"/>
                                  <a:pt x="30" y="77"/>
                                </a:cubicBezTo>
                                <a:cubicBezTo>
                                  <a:pt x="30" y="84"/>
                                  <a:pt x="30" y="389"/>
                                  <a:pt x="30" y="400"/>
                                </a:cubicBezTo>
                                <a:cubicBezTo>
                                  <a:pt x="30" y="409"/>
                                  <a:pt x="35" y="415"/>
                                  <a:pt x="40" y="417"/>
                                </a:cubicBezTo>
                                <a:cubicBezTo>
                                  <a:pt x="45" y="420"/>
                                  <a:pt x="48" y="420"/>
                                  <a:pt x="49" y="420"/>
                                </a:cubicBezTo>
                                <a:cubicBezTo>
                                  <a:pt x="49" y="420"/>
                                  <a:pt x="90" y="421"/>
                                  <a:pt x="137" y="421"/>
                                </a:cubicBezTo>
                                <a:cubicBezTo>
                                  <a:pt x="184" y="421"/>
                                  <a:pt x="225" y="420"/>
                                  <a:pt x="225" y="420"/>
                                </a:cubicBezTo>
                                <a:cubicBezTo>
                                  <a:pt x="226" y="420"/>
                                  <a:pt x="230" y="420"/>
                                  <a:pt x="234" y="417"/>
                                </a:cubicBezTo>
                                <a:cubicBezTo>
                                  <a:pt x="239" y="415"/>
                                  <a:pt x="245" y="409"/>
                                  <a:pt x="244" y="400"/>
                                </a:cubicBezTo>
                                <a:cubicBezTo>
                                  <a:pt x="244" y="389"/>
                                  <a:pt x="244" y="84"/>
                                  <a:pt x="244" y="77"/>
                                </a:cubicBezTo>
                                <a:close/>
                                <a:moveTo>
                                  <a:pt x="228" y="400"/>
                                </a:moveTo>
                                <a:cubicBezTo>
                                  <a:pt x="228" y="403"/>
                                  <a:pt x="228" y="402"/>
                                  <a:pt x="227" y="403"/>
                                </a:cubicBezTo>
                                <a:cubicBezTo>
                                  <a:pt x="226" y="403"/>
                                  <a:pt x="226" y="404"/>
                                  <a:pt x="225" y="404"/>
                                </a:cubicBezTo>
                                <a:cubicBezTo>
                                  <a:pt x="225" y="404"/>
                                  <a:pt x="224" y="404"/>
                                  <a:pt x="224" y="404"/>
                                </a:cubicBezTo>
                                <a:cubicBezTo>
                                  <a:pt x="223" y="404"/>
                                  <a:pt x="183" y="405"/>
                                  <a:pt x="137" y="405"/>
                                </a:cubicBezTo>
                                <a:cubicBezTo>
                                  <a:pt x="92" y="405"/>
                                  <a:pt x="52" y="404"/>
                                  <a:pt x="50" y="404"/>
                                </a:cubicBezTo>
                                <a:cubicBezTo>
                                  <a:pt x="49" y="404"/>
                                  <a:pt x="48" y="403"/>
                                  <a:pt x="47" y="403"/>
                                </a:cubicBezTo>
                                <a:cubicBezTo>
                                  <a:pt x="46" y="402"/>
                                  <a:pt x="46" y="402"/>
                                  <a:pt x="46" y="400"/>
                                </a:cubicBezTo>
                                <a:cubicBezTo>
                                  <a:pt x="46" y="389"/>
                                  <a:pt x="46" y="91"/>
                                  <a:pt x="46" y="78"/>
                                </a:cubicBezTo>
                                <a:cubicBezTo>
                                  <a:pt x="46" y="78"/>
                                  <a:pt x="47" y="77"/>
                                  <a:pt x="47" y="77"/>
                                </a:cubicBezTo>
                                <a:cubicBezTo>
                                  <a:pt x="47" y="77"/>
                                  <a:pt x="48" y="77"/>
                                  <a:pt x="48" y="77"/>
                                </a:cubicBezTo>
                                <a:cubicBezTo>
                                  <a:pt x="54" y="76"/>
                                  <a:pt x="100" y="73"/>
                                  <a:pt x="137" y="73"/>
                                </a:cubicBezTo>
                                <a:cubicBezTo>
                                  <a:pt x="157" y="73"/>
                                  <a:pt x="179" y="74"/>
                                  <a:pt x="197" y="75"/>
                                </a:cubicBezTo>
                                <a:cubicBezTo>
                                  <a:pt x="212" y="76"/>
                                  <a:pt x="223" y="77"/>
                                  <a:pt x="226" y="77"/>
                                </a:cubicBezTo>
                                <a:cubicBezTo>
                                  <a:pt x="227" y="77"/>
                                  <a:pt x="228" y="77"/>
                                  <a:pt x="228" y="78"/>
                                </a:cubicBezTo>
                                <a:cubicBezTo>
                                  <a:pt x="228" y="78"/>
                                  <a:pt x="228" y="78"/>
                                  <a:pt x="228" y="78"/>
                                </a:cubicBezTo>
                                <a:cubicBezTo>
                                  <a:pt x="228" y="91"/>
                                  <a:pt x="228" y="389"/>
                                  <a:pt x="228" y="400"/>
                                </a:cubicBezTo>
                                <a:close/>
                                <a:moveTo>
                                  <a:pt x="111" y="457"/>
                                </a:moveTo>
                                <a:cubicBezTo>
                                  <a:pt x="106" y="457"/>
                                  <a:pt x="103" y="461"/>
                                  <a:pt x="103" y="465"/>
                                </a:cubicBezTo>
                                <a:cubicBezTo>
                                  <a:pt x="103" y="470"/>
                                  <a:pt x="106" y="473"/>
                                  <a:pt x="111" y="473"/>
                                </a:cubicBezTo>
                                <a:cubicBezTo>
                                  <a:pt x="164" y="473"/>
                                  <a:pt x="164" y="473"/>
                                  <a:pt x="164" y="473"/>
                                </a:cubicBezTo>
                                <a:cubicBezTo>
                                  <a:pt x="168" y="473"/>
                                  <a:pt x="172" y="470"/>
                                  <a:pt x="172" y="465"/>
                                </a:cubicBezTo>
                                <a:cubicBezTo>
                                  <a:pt x="172" y="461"/>
                                  <a:pt x="168" y="457"/>
                                  <a:pt x="164" y="457"/>
                                </a:cubicBezTo>
                                <a:lnTo>
                                  <a:pt x="111" y="457"/>
                                </a:lnTo>
                                <a:close/>
                                <a:moveTo>
                                  <a:pt x="235" y="448"/>
                                </a:moveTo>
                                <a:cubicBezTo>
                                  <a:pt x="189" y="455"/>
                                  <a:pt x="189" y="455"/>
                                  <a:pt x="189" y="455"/>
                                </a:cubicBezTo>
                                <a:cubicBezTo>
                                  <a:pt x="184" y="456"/>
                                  <a:pt x="181" y="460"/>
                                  <a:pt x="182" y="465"/>
                                </a:cubicBezTo>
                                <a:cubicBezTo>
                                  <a:pt x="183" y="468"/>
                                  <a:pt x="186" y="471"/>
                                  <a:pt x="190" y="471"/>
                                </a:cubicBezTo>
                                <a:cubicBezTo>
                                  <a:pt x="190" y="471"/>
                                  <a:pt x="191" y="471"/>
                                  <a:pt x="191" y="471"/>
                                </a:cubicBezTo>
                                <a:cubicBezTo>
                                  <a:pt x="238" y="463"/>
                                  <a:pt x="238" y="463"/>
                                  <a:pt x="238" y="463"/>
                                </a:cubicBezTo>
                                <a:cubicBezTo>
                                  <a:pt x="242" y="463"/>
                                  <a:pt x="245" y="459"/>
                                  <a:pt x="244" y="454"/>
                                </a:cubicBezTo>
                                <a:cubicBezTo>
                                  <a:pt x="244" y="450"/>
                                  <a:pt x="239" y="447"/>
                                  <a:pt x="235" y="448"/>
                                </a:cubicBezTo>
                                <a:close/>
                                <a:moveTo>
                                  <a:pt x="39" y="448"/>
                                </a:moveTo>
                                <a:cubicBezTo>
                                  <a:pt x="35" y="447"/>
                                  <a:pt x="31" y="450"/>
                                  <a:pt x="30" y="454"/>
                                </a:cubicBezTo>
                                <a:cubicBezTo>
                                  <a:pt x="29" y="459"/>
                                  <a:pt x="32" y="463"/>
                                  <a:pt x="37" y="463"/>
                                </a:cubicBezTo>
                                <a:cubicBezTo>
                                  <a:pt x="83" y="471"/>
                                  <a:pt x="83" y="471"/>
                                  <a:pt x="83" y="471"/>
                                </a:cubicBezTo>
                                <a:cubicBezTo>
                                  <a:pt x="84" y="471"/>
                                  <a:pt x="84" y="471"/>
                                  <a:pt x="84" y="471"/>
                                </a:cubicBezTo>
                                <a:cubicBezTo>
                                  <a:pt x="88" y="471"/>
                                  <a:pt x="92" y="468"/>
                                  <a:pt x="92" y="465"/>
                                </a:cubicBezTo>
                                <a:cubicBezTo>
                                  <a:pt x="93" y="460"/>
                                  <a:pt x="90" y="456"/>
                                  <a:pt x="86" y="455"/>
                                </a:cubicBezTo>
                                <a:lnTo>
                                  <a:pt x="39" y="448"/>
                                </a:lnTo>
                                <a:close/>
                                <a:moveTo>
                                  <a:pt x="266" y="99"/>
                                </a:moveTo>
                                <a:cubicBezTo>
                                  <a:pt x="262" y="99"/>
                                  <a:pt x="258" y="102"/>
                                  <a:pt x="258" y="107"/>
                                </a:cubicBezTo>
                                <a:cubicBezTo>
                                  <a:pt x="258" y="234"/>
                                  <a:pt x="258" y="467"/>
                                  <a:pt x="258" y="477"/>
                                </a:cubicBezTo>
                                <a:cubicBezTo>
                                  <a:pt x="258" y="482"/>
                                  <a:pt x="257" y="482"/>
                                  <a:pt x="255" y="483"/>
                                </a:cubicBezTo>
                                <a:cubicBezTo>
                                  <a:pt x="254" y="484"/>
                                  <a:pt x="253" y="484"/>
                                  <a:pt x="252" y="484"/>
                                </a:cubicBezTo>
                                <a:cubicBezTo>
                                  <a:pt x="251" y="485"/>
                                  <a:pt x="251" y="485"/>
                                  <a:pt x="251" y="485"/>
                                </a:cubicBezTo>
                                <a:cubicBezTo>
                                  <a:pt x="251" y="485"/>
                                  <a:pt x="251" y="485"/>
                                  <a:pt x="251" y="485"/>
                                </a:cubicBezTo>
                                <a:cubicBezTo>
                                  <a:pt x="249" y="485"/>
                                  <a:pt x="197" y="487"/>
                                  <a:pt x="137" y="486"/>
                                </a:cubicBezTo>
                                <a:cubicBezTo>
                                  <a:pt x="77" y="487"/>
                                  <a:pt x="25" y="485"/>
                                  <a:pt x="23" y="485"/>
                                </a:cubicBezTo>
                                <a:cubicBezTo>
                                  <a:pt x="23" y="485"/>
                                  <a:pt x="20" y="484"/>
                                  <a:pt x="19" y="483"/>
                                </a:cubicBezTo>
                                <a:cubicBezTo>
                                  <a:pt x="17" y="482"/>
                                  <a:pt x="16" y="481"/>
                                  <a:pt x="16" y="477"/>
                                </a:cubicBezTo>
                                <a:cubicBezTo>
                                  <a:pt x="16" y="463"/>
                                  <a:pt x="16" y="34"/>
                                  <a:pt x="16" y="25"/>
                                </a:cubicBezTo>
                                <a:cubicBezTo>
                                  <a:pt x="16" y="25"/>
                                  <a:pt x="16" y="24"/>
                                  <a:pt x="18" y="23"/>
                                </a:cubicBezTo>
                                <a:cubicBezTo>
                                  <a:pt x="18" y="23"/>
                                  <a:pt x="19" y="22"/>
                                  <a:pt x="20" y="22"/>
                                </a:cubicBezTo>
                                <a:cubicBezTo>
                                  <a:pt x="20" y="22"/>
                                  <a:pt x="20" y="22"/>
                                  <a:pt x="20" y="22"/>
                                </a:cubicBezTo>
                                <a:cubicBezTo>
                                  <a:pt x="24" y="21"/>
                                  <a:pt x="39" y="20"/>
                                  <a:pt x="59" y="19"/>
                                </a:cubicBezTo>
                                <a:cubicBezTo>
                                  <a:pt x="68" y="19"/>
                                  <a:pt x="78" y="18"/>
                                  <a:pt x="88" y="18"/>
                                </a:cubicBezTo>
                                <a:cubicBezTo>
                                  <a:pt x="96" y="33"/>
                                  <a:pt x="115" y="43"/>
                                  <a:pt x="137" y="43"/>
                                </a:cubicBezTo>
                                <a:cubicBezTo>
                                  <a:pt x="159" y="43"/>
                                  <a:pt x="178" y="33"/>
                                  <a:pt x="186" y="18"/>
                                </a:cubicBezTo>
                                <a:cubicBezTo>
                                  <a:pt x="220" y="19"/>
                                  <a:pt x="249" y="21"/>
                                  <a:pt x="254" y="22"/>
                                </a:cubicBezTo>
                                <a:cubicBezTo>
                                  <a:pt x="255" y="22"/>
                                  <a:pt x="256" y="23"/>
                                  <a:pt x="257" y="23"/>
                                </a:cubicBezTo>
                                <a:cubicBezTo>
                                  <a:pt x="258" y="24"/>
                                  <a:pt x="258" y="24"/>
                                  <a:pt x="258" y="25"/>
                                </a:cubicBezTo>
                                <a:cubicBezTo>
                                  <a:pt x="258" y="27"/>
                                  <a:pt x="258" y="43"/>
                                  <a:pt x="258" y="69"/>
                                </a:cubicBezTo>
                                <a:cubicBezTo>
                                  <a:pt x="258" y="73"/>
                                  <a:pt x="262" y="77"/>
                                  <a:pt x="266" y="77"/>
                                </a:cubicBezTo>
                                <a:cubicBezTo>
                                  <a:pt x="271" y="77"/>
                                  <a:pt x="274" y="73"/>
                                  <a:pt x="274" y="69"/>
                                </a:cubicBezTo>
                                <a:cubicBezTo>
                                  <a:pt x="274" y="69"/>
                                  <a:pt x="274" y="69"/>
                                  <a:pt x="274" y="69"/>
                                </a:cubicBezTo>
                                <a:cubicBezTo>
                                  <a:pt x="274" y="43"/>
                                  <a:pt x="274" y="27"/>
                                  <a:pt x="274" y="25"/>
                                </a:cubicBezTo>
                                <a:cubicBezTo>
                                  <a:pt x="274" y="17"/>
                                  <a:pt x="269" y="12"/>
                                  <a:pt x="265" y="9"/>
                                </a:cubicBezTo>
                                <a:cubicBezTo>
                                  <a:pt x="261" y="7"/>
                                  <a:pt x="257" y="6"/>
                                  <a:pt x="257" y="6"/>
                                </a:cubicBezTo>
                                <a:cubicBezTo>
                                  <a:pt x="256" y="6"/>
                                  <a:pt x="256" y="6"/>
                                  <a:pt x="256" y="6"/>
                                </a:cubicBezTo>
                                <a:cubicBezTo>
                                  <a:pt x="256" y="6"/>
                                  <a:pt x="190" y="0"/>
                                  <a:pt x="137" y="0"/>
                                </a:cubicBezTo>
                                <a:cubicBezTo>
                                  <a:pt x="84" y="0"/>
                                  <a:pt x="19" y="6"/>
                                  <a:pt x="18" y="6"/>
                                </a:cubicBezTo>
                                <a:cubicBezTo>
                                  <a:pt x="17" y="6"/>
                                  <a:pt x="17" y="6"/>
                                  <a:pt x="17" y="6"/>
                                </a:cubicBezTo>
                                <a:cubicBezTo>
                                  <a:pt x="17" y="6"/>
                                  <a:pt x="13" y="7"/>
                                  <a:pt x="9" y="9"/>
                                </a:cubicBezTo>
                                <a:cubicBezTo>
                                  <a:pt x="5" y="12"/>
                                  <a:pt x="0" y="17"/>
                                  <a:pt x="0" y="25"/>
                                </a:cubicBezTo>
                                <a:cubicBezTo>
                                  <a:pt x="0" y="34"/>
                                  <a:pt x="0" y="463"/>
                                  <a:pt x="0" y="477"/>
                                </a:cubicBezTo>
                                <a:cubicBezTo>
                                  <a:pt x="0" y="488"/>
                                  <a:pt x="6" y="495"/>
                                  <a:pt x="12" y="498"/>
                                </a:cubicBezTo>
                                <a:cubicBezTo>
                                  <a:pt x="17" y="500"/>
                                  <a:pt x="22" y="501"/>
                                  <a:pt x="23" y="501"/>
                                </a:cubicBezTo>
                                <a:cubicBezTo>
                                  <a:pt x="23" y="501"/>
                                  <a:pt x="76" y="502"/>
                                  <a:pt x="137" y="503"/>
                                </a:cubicBezTo>
                                <a:cubicBezTo>
                                  <a:pt x="198" y="502"/>
                                  <a:pt x="251" y="501"/>
                                  <a:pt x="251" y="501"/>
                                </a:cubicBezTo>
                                <a:cubicBezTo>
                                  <a:pt x="252" y="501"/>
                                  <a:pt x="257" y="500"/>
                                  <a:pt x="262" y="498"/>
                                </a:cubicBezTo>
                                <a:cubicBezTo>
                                  <a:pt x="268" y="495"/>
                                  <a:pt x="275" y="488"/>
                                  <a:pt x="274" y="477"/>
                                </a:cubicBezTo>
                                <a:cubicBezTo>
                                  <a:pt x="274" y="467"/>
                                  <a:pt x="274" y="234"/>
                                  <a:pt x="274" y="107"/>
                                </a:cubicBezTo>
                                <a:cubicBezTo>
                                  <a:pt x="274" y="102"/>
                                  <a:pt x="271" y="99"/>
                                  <a:pt x="266" y="99"/>
                                </a:cubicBezTo>
                                <a:close/>
                                <a:moveTo>
                                  <a:pt x="137" y="16"/>
                                </a:moveTo>
                                <a:cubicBezTo>
                                  <a:pt x="147" y="16"/>
                                  <a:pt x="157" y="17"/>
                                  <a:pt x="167" y="17"/>
                                </a:cubicBezTo>
                                <a:cubicBezTo>
                                  <a:pt x="160" y="22"/>
                                  <a:pt x="150" y="27"/>
                                  <a:pt x="137" y="27"/>
                                </a:cubicBezTo>
                                <a:cubicBezTo>
                                  <a:pt x="124" y="27"/>
                                  <a:pt x="114" y="22"/>
                                  <a:pt x="107" y="17"/>
                                </a:cubicBezTo>
                                <a:cubicBezTo>
                                  <a:pt x="117" y="17"/>
                                  <a:pt x="128" y="16"/>
                                  <a:pt x="137" y="16"/>
                                </a:cubicBezTo>
                                <a:close/>
                              </a:path>
                            </a:pathLst>
                          </a:custGeom>
                          <a:blipFill dpi="0" rotWithShape="0">
                            <a:blip r:embed="rId8"/>
                            <a:srcRect/>
                            <a:stretch>
                              <a:fillRect/>
                            </a:stretch>
                          </a:blipFill>
                          <a:ln w="9525">
                            <a:solidFill>
                              <a:schemeClr val="tx2"/>
                            </a:solidFill>
                            <a:round/>
                            <a:headEnd/>
                            <a:tailEnd/>
                          </a:ln>
                        </wps:spPr>
                        <wps:bodyPr/>
                      </wps:wsp>
                      <wps:wsp>
                        <wps:cNvPr id="7" name="Text Box 7"/>
                        <wps:cNvSpPr txBox="1"/>
                        <wps:spPr>
                          <a:xfrm>
                            <a:off x="0" y="1"/>
                            <a:ext cx="782726" cy="226771"/>
                          </a:xfrm>
                          <a:prstGeom prst="rect">
                            <a:avLst/>
                          </a:prstGeom>
                          <a:noFill/>
                          <a:ln w="6350">
                            <a:noFill/>
                          </a:ln>
                        </wps:spPr>
                        <wps:txbx>
                          <w:txbxContent>
                            <w:p w14:paraId="4EA2BEC9" w14:textId="77777777" w:rsidR="00DE55E0" w:rsidRPr="00347D76" w:rsidRDefault="00DE55E0" w:rsidP="00DE55E0">
                              <w:pPr>
                                <w:rPr>
                                  <w:lang w:val="sv-SE"/>
                                </w:rPr>
                              </w:pPr>
                              <w:r>
                                <w:rPr>
                                  <w:lang w:val="sv-SE"/>
                                </w:rPr>
                                <w:t>TRP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 Box 7"/>
                        <wps:cNvSpPr txBox="1"/>
                        <wps:spPr>
                          <a:xfrm>
                            <a:off x="2637907" y="11751"/>
                            <a:ext cx="782320" cy="226695"/>
                          </a:xfrm>
                          <a:prstGeom prst="rect">
                            <a:avLst/>
                          </a:prstGeom>
                          <a:noFill/>
                          <a:ln w="6350">
                            <a:noFill/>
                          </a:ln>
                        </wps:spPr>
                        <wps:txbx>
                          <w:txbxContent>
                            <w:p w14:paraId="547E1077" w14:textId="77777777" w:rsidR="00DE55E0" w:rsidRDefault="00DE55E0" w:rsidP="00DE55E0">
                              <w:pPr>
                                <w:pStyle w:val="NormalWeb"/>
                                <w:overflowPunct w:val="0"/>
                                <w:spacing w:before="0" w:beforeAutospacing="0" w:after="120" w:afterAutospacing="0"/>
                                <w:jc w:val="both"/>
                              </w:pPr>
                              <w:r>
                                <w:rPr>
                                  <w:rFonts w:eastAsia="Times New Roman"/>
                                  <w:sz w:val="20"/>
                                  <w:szCs w:val="20"/>
                                </w:rPr>
                                <w:t>TRP 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Straight Arrow Connector 9"/>
                        <wps:cNvCnPr/>
                        <wps:spPr>
                          <a:xfrm flipH="1" flipV="1">
                            <a:off x="373076" y="1287467"/>
                            <a:ext cx="738834" cy="78273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Straight Arrow Connector 10"/>
                        <wps:cNvCnPr/>
                        <wps:spPr>
                          <a:xfrm>
                            <a:off x="365760" y="614476"/>
                            <a:ext cx="2392070" cy="1463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 name="Text Box 7"/>
                        <wps:cNvSpPr txBox="1"/>
                        <wps:spPr>
                          <a:xfrm>
                            <a:off x="936346" y="662803"/>
                            <a:ext cx="1262243" cy="226695"/>
                          </a:xfrm>
                          <a:prstGeom prst="rect">
                            <a:avLst/>
                          </a:prstGeom>
                          <a:noFill/>
                          <a:ln w="6350">
                            <a:noFill/>
                          </a:ln>
                        </wps:spPr>
                        <wps:txbx>
                          <w:txbxContent>
                            <w:p w14:paraId="034A9135" w14:textId="77777777" w:rsidR="00DE55E0" w:rsidRPr="00347D76" w:rsidRDefault="00DE55E0" w:rsidP="00DE55E0">
                              <w:pPr>
                                <w:pStyle w:val="NormalWeb"/>
                                <w:overflowPunct w:val="0"/>
                                <w:spacing w:before="0" w:beforeAutospacing="0" w:after="120" w:afterAutospacing="0"/>
                                <w:jc w:val="both"/>
                                <w:rPr>
                                  <w:i/>
                                  <w:sz w:val="20"/>
                                  <w:lang w:val="sv-SE"/>
                                </w:rPr>
                              </w:pPr>
                              <w:r>
                                <w:rPr>
                                  <w:rFonts w:eastAsia="Times New Roman"/>
                                  <w:i/>
                                  <w:sz w:val="16"/>
                                  <w:szCs w:val="20"/>
                                  <w:lang w:val="sv-SE"/>
                                </w:rPr>
                                <w:t>Non-ideal backhau</w:t>
                              </w:r>
                              <w:r w:rsidRPr="00347D76">
                                <w:rPr>
                                  <w:rFonts w:eastAsia="Times New Roman"/>
                                  <w:i/>
                                  <w:sz w:val="16"/>
                                  <w:szCs w:val="20"/>
                                  <w:lang w:val="sv-SE"/>
                                </w:rPr>
                                <w:t>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Text Box 7"/>
                        <wps:cNvSpPr txBox="1"/>
                        <wps:spPr>
                          <a:xfrm>
                            <a:off x="794476" y="344274"/>
                            <a:ext cx="1202573" cy="226695"/>
                          </a:xfrm>
                          <a:prstGeom prst="rect">
                            <a:avLst/>
                          </a:prstGeom>
                          <a:noFill/>
                          <a:ln w="6350">
                            <a:noFill/>
                          </a:ln>
                        </wps:spPr>
                        <wps:txbx>
                          <w:txbxContent>
                            <w:p w14:paraId="5EB147EA" w14:textId="77777777" w:rsidR="00DE55E0" w:rsidRPr="00347D76" w:rsidRDefault="00DE55E0" w:rsidP="00DE55E0">
                              <w:pPr>
                                <w:pStyle w:val="NormalWeb"/>
                                <w:overflowPunct w:val="0"/>
                                <w:spacing w:before="0" w:beforeAutospacing="0" w:after="120" w:afterAutospacing="0"/>
                                <w:jc w:val="both"/>
                                <w:rPr>
                                  <w:lang w:val="sv-SE"/>
                                </w:rPr>
                              </w:pPr>
                              <w:r>
                                <w:rPr>
                                  <w:rFonts w:eastAsia="Times New Roman"/>
                                  <w:sz w:val="20"/>
                                  <w:szCs w:val="20"/>
                                  <w:lang w:val="sv-SE"/>
                                </w:rPr>
                                <w:t>HARQ ACK / CSI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Text Box 7"/>
                        <wps:cNvSpPr txBox="1"/>
                        <wps:spPr>
                          <a:xfrm rot="2748671">
                            <a:off x="115364" y="1884442"/>
                            <a:ext cx="1261745" cy="226695"/>
                          </a:xfrm>
                          <a:prstGeom prst="rect">
                            <a:avLst/>
                          </a:prstGeom>
                          <a:noFill/>
                          <a:ln w="6350">
                            <a:noFill/>
                          </a:ln>
                        </wps:spPr>
                        <wps:txbx>
                          <w:txbxContent>
                            <w:p w14:paraId="5220B58C" w14:textId="77777777" w:rsidR="00DE55E0" w:rsidRPr="00347D76" w:rsidRDefault="00DE55E0" w:rsidP="00DE55E0">
                              <w:pPr>
                                <w:pStyle w:val="NormalWeb"/>
                                <w:overflowPunct w:val="0"/>
                                <w:spacing w:before="0" w:beforeAutospacing="0" w:after="120" w:afterAutospacing="0"/>
                                <w:jc w:val="both"/>
                                <w:rPr>
                                  <w:lang w:val="sv-SE"/>
                                </w:rPr>
                              </w:pPr>
                              <w:r>
                                <w:rPr>
                                  <w:rFonts w:eastAsia="Times New Roman"/>
                                  <w:i/>
                                  <w:iCs/>
                                  <w:sz w:val="16"/>
                                  <w:szCs w:val="16"/>
                                  <w:lang w:val="sv-SE"/>
                                </w:rPr>
                                <w:t>PUCCH/PUSCH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Text Box 7"/>
                        <wps:cNvSpPr txBox="1"/>
                        <wps:spPr>
                          <a:xfrm rot="2573932">
                            <a:off x="301640" y="1423586"/>
                            <a:ext cx="1202055" cy="226695"/>
                          </a:xfrm>
                          <a:prstGeom prst="rect">
                            <a:avLst/>
                          </a:prstGeom>
                          <a:noFill/>
                          <a:ln w="6350">
                            <a:noFill/>
                          </a:ln>
                        </wps:spPr>
                        <wps:txbx>
                          <w:txbxContent>
                            <w:p w14:paraId="4BE1AF06" w14:textId="77777777" w:rsidR="00DE55E0" w:rsidRDefault="00DE55E0" w:rsidP="00DE55E0">
                              <w:pPr>
                                <w:pStyle w:val="NormalWeb"/>
                                <w:overflowPunct w:val="0"/>
                                <w:spacing w:before="0" w:beforeAutospacing="0" w:after="120" w:afterAutospacing="0"/>
                                <w:jc w:val="both"/>
                              </w:pPr>
                              <w:r>
                                <w:rPr>
                                  <w:rFonts w:eastAsia="Times New Roman"/>
                                  <w:sz w:val="20"/>
                                  <w:szCs w:val="20"/>
                                </w:rPr>
                                <w:t>HARQ ACK / CSI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Text Box 7"/>
                        <wps:cNvSpPr txBox="1"/>
                        <wps:spPr>
                          <a:xfrm>
                            <a:off x="1810894" y="1978720"/>
                            <a:ext cx="1202055" cy="226695"/>
                          </a:xfrm>
                          <a:prstGeom prst="rect">
                            <a:avLst/>
                          </a:prstGeom>
                          <a:noFill/>
                          <a:ln w="6350">
                            <a:noFill/>
                          </a:ln>
                        </wps:spPr>
                        <wps:txbx>
                          <w:txbxContent>
                            <w:p w14:paraId="2C0459FD" w14:textId="77777777" w:rsidR="00DE55E0" w:rsidRPr="00347D76" w:rsidRDefault="00DE55E0" w:rsidP="00DE55E0">
                              <w:pPr>
                                <w:pStyle w:val="NormalWeb"/>
                                <w:overflowPunct w:val="0"/>
                                <w:spacing w:before="0" w:beforeAutospacing="0" w:after="120" w:afterAutospacing="0"/>
                                <w:jc w:val="both"/>
                                <w:rPr>
                                  <w:lang w:val="sv-SE"/>
                                </w:rPr>
                              </w:pPr>
                              <w:r>
                                <w:rPr>
                                  <w:rFonts w:eastAsia="Times New Roman"/>
                                  <w:sz w:val="20"/>
                                  <w:szCs w:val="20"/>
                                  <w:lang w:val="sv-SE"/>
                                </w:rPr>
                                <w:t>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Rectangle 18"/>
                        <wps:cNvSpPr>
                          <a:spLocks noChangeAspect="1" noChangeArrowheads="1"/>
                        </wps:cNvSpPr>
                        <wps:spPr bwMode="auto">
                          <a:xfrm>
                            <a:off x="219247" y="3292533"/>
                            <a:ext cx="37465" cy="831215"/>
                          </a:xfrm>
                          <a:prstGeom prst="rect">
                            <a:avLst/>
                          </a:prstGeom>
                          <a:gradFill rotWithShape="1">
                            <a:gsLst>
                              <a:gs pos="0">
                                <a:srgbClr val="535353"/>
                              </a:gs>
                              <a:gs pos="50000">
                                <a:srgbClr val="B4B4B4"/>
                              </a:gs>
                              <a:gs pos="100000">
                                <a:srgbClr val="535353"/>
                              </a:gs>
                            </a:gsLst>
                            <a:lin ang="0" scaled="1"/>
                          </a:gradFill>
                          <a:ln w="9525">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19" name="Rectangle 19"/>
                        <wps:cNvSpPr>
                          <a:spLocks noChangeAspect="1" noChangeArrowheads="1"/>
                        </wps:cNvSpPr>
                        <wps:spPr bwMode="auto">
                          <a:xfrm>
                            <a:off x="261157" y="3251258"/>
                            <a:ext cx="89535" cy="203200"/>
                          </a:xfrm>
                          <a:prstGeom prst="rect">
                            <a:avLst/>
                          </a:prstGeom>
                          <a:gradFill rotWithShape="1">
                            <a:gsLst>
                              <a:gs pos="0">
                                <a:srgbClr val="535353"/>
                              </a:gs>
                              <a:gs pos="50000">
                                <a:srgbClr val="B4B4B4"/>
                              </a:gs>
                              <a:gs pos="100000">
                                <a:srgbClr val="535353"/>
                              </a:gs>
                            </a:gsLst>
                            <a:lin ang="0" scaled="1"/>
                          </a:gradFill>
                          <a:ln w="9525">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20" name="Rectangle 20"/>
                        <wps:cNvSpPr>
                          <a:spLocks noChangeAspect="1" noChangeArrowheads="1"/>
                        </wps:cNvSpPr>
                        <wps:spPr bwMode="auto">
                          <a:xfrm>
                            <a:off x="3078652" y="3262053"/>
                            <a:ext cx="37465" cy="831215"/>
                          </a:xfrm>
                          <a:prstGeom prst="rect">
                            <a:avLst/>
                          </a:prstGeom>
                          <a:gradFill rotWithShape="1">
                            <a:gsLst>
                              <a:gs pos="0">
                                <a:srgbClr val="535353"/>
                              </a:gs>
                              <a:gs pos="50000">
                                <a:srgbClr val="B4B4B4"/>
                              </a:gs>
                              <a:gs pos="100000">
                                <a:srgbClr val="535353"/>
                              </a:gs>
                            </a:gsLst>
                            <a:lin ang="0" scaled="1"/>
                          </a:gradFill>
                          <a:ln w="9525">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26" name="Rectangle 26"/>
                        <wps:cNvSpPr>
                          <a:spLocks noChangeAspect="1" noChangeArrowheads="1"/>
                        </wps:cNvSpPr>
                        <wps:spPr bwMode="auto">
                          <a:xfrm>
                            <a:off x="2981497" y="3220778"/>
                            <a:ext cx="89535" cy="203200"/>
                          </a:xfrm>
                          <a:prstGeom prst="rect">
                            <a:avLst/>
                          </a:prstGeom>
                          <a:gradFill rotWithShape="1">
                            <a:gsLst>
                              <a:gs pos="0">
                                <a:srgbClr val="535353"/>
                              </a:gs>
                              <a:gs pos="50000">
                                <a:srgbClr val="B4B4B4"/>
                              </a:gs>
                              <a:gs pos="100000">
                                <a:srgbClr val="535353"/>
                              </a:gs>
                            </a:gsLst>
                            <a:lin ang="0" scaled="1"/>
                          </a:gradFill>
                          <a:ln w="9525">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27" name="Freeform 28" descr="bpct-blend5"/>
                        <wps:cNvSpPr>
                          <a:spLocks noChangeAspect="1" noEditPoints="1"/>
                        </wps:cNvSpPr>
                        <wps:spPr bwMode="auto">
                          <a:xfrm>
                            <a:off x="1670857" y="4703503"/>
                            <a:ext cx="163830" cy="185420"/>
                          </a:xfrm>
                          <a:custGeom>
                            <a:avLst/>
                            <a:gdLst>
                              <a:gd name="T0" fmla="*/ 236 w 275"/>
                              <a:gd name="T1" fmla="*/ 64 h 503"/>
                              <a:gd name="T2" fmla="*/ 229 w 275"/>
                              <a:gd name="T3" fmla="*/ 61 h 503"/>
                              <a:gd name="T4" fmla="*/ 46 w 275"/>
                              <a:gd name="T5" fmla="*/ 61 h 503"/>
                              <a:gd name="T6" fmla="*/ 38 w 275"/>
                              <a:gd name="T7" fmla="*/ 64 h 503"/>
                              <a:gd name="T8" fmla="*/ 30 w 275"/>
                              <a:gd name="T9" fmla="*/ 400 h 503"/>
                              <a:gd name="T10" fmla="*/ 49 w 275"/>
                              <a:gd name="T11" fmla="*/ 420 h 503"/>
                              <a:gd name="T12" fmla="*/ 225 w 275"/>
                              <a:gd name="T13" fmla="*/ 420 h 503"/>
                              <a:gd name="T14" fmla="*/ 244 w 275"/>
                              <a:gd name="T15" fmla="*/ 400 h 503"/>
                              <a:gd name="T16" fmla="*/ 228 w 275"/>
                              <a:gd name="T17" fmla="*/ 400 h 503"/>
                              <a:gd name="T18" fmla="*/ 225 w 275"/>
                              <a:gd name="T19" fmla="*/ 404 h 503"/>
                              <a:gd name="T20" fmla="*/ 137 w 275"/>
                              <a:gd name="T21" fmla="*/ 405 h 503"/>
                              <a:gd name="T22" fmla="*/ 47 w 275"/>
                              <a:gd name="T23" fmla="*/ 403 h 503"/>
                              <a:gd name="T24" fmla="*/ 46 w 275"/>
                              <a:gd name="T25" fmla="*/ 78 h 503"/>
                              <a:gd name="T26" fmla="*/ 48 w 275"/>
                              <a:gd name="T27" fmla="*/ 77 h 503"/>
                              <a:gd name="T28" fmla="*/ 197 w 275"/>
                              <a:gd name="T29" fmla="*/ 75 h 503"/>
                              <a:gd name="T30" fmla="*/ 228 w 275"/>
                              <a:gd name="T31" fmla="*/ 78 h 503"/>
                              <a:gd name="T32" fmla="*/ 228 w 275"/>
                              <a:gd name="T33" fmla="*/ 400 h 503"/>
                              <a:gd name="T34" fmla="*/ 103 w 275"/>
                              <a:gd name="T35" fmla="*/ 465 h 503"/>
                              <a:gd name="T36" fmla="*/ 164 w 275"/>
                              <a:gd name="T37" fmla="*/ 473 h 503"/>
                              <a:gd name="T38" fmla="*/ 164 w 275"/>
                              <a:gd name="T39" fmla="*/ 457 h 503"/>
                              <a:gd name="T40" fmla="*/ 235 w 275"/>
                              <a:gd name="T41" fmla="*/ 448 h 503"/>
                              <a:gd name="T42" fmla="*/ 182 w 275"/>
                              <a:gd name="T43" fmla="*/ 465 h 503"/>
                              <a:gd name="T44" fmla="*/ 191 w 275"/>
                              <a:gd name="T45" fmla="*/ 471 h 503"/>
                              <a:gd name="T46" fmla="*/ 244 w 275"/>
                              <a:gd name="T47" fmla="*/ 454 h 503"/>
                              <a:gd name="T48" fmla="*/ 39 w 275"/>
                              <a:gd name="T49" fmla="*/ 448 h 503"/>
                              <a:gd name="T50" fmla="*/ 37 w 275"/>
                              <a:gd name="T51" fmla="*/ 463 h 503"/>
                              <a:gd name="T52" fmla="*/ 84 w 275"/>
                              <a:gd name="T53" fmla="*/ 471 h 503"/>
                              <a:gd name="T54" fmla="*/ 86 w 275"/>
                              <a:gd name="T55" fmla="*/ 455 h 503"/>
                              <a:gd name="T56" fmla="*/ 266 w 275"/>
                              <a:gd name="T57" fmla="*/ 99 h 503"/>
                              <a:gd name="T58" fmla="*/ 258 w 275"/>
                              <a:gd name="T59" fmla="*/ 477 h 503"/>
                              <a:gd name="T60" fmla="*/ 252 w 275"/>
                              <a:gd name="T61" fmla="*/ 484 h 503"/>
                              <a:gd name="T62" fmla="*/ 251 w 275"/>
                              <a:gd name="T63" fmla="*/ 485 h 503"/>
                              <a:gd name="T64" fmla="*/ 23 w 275"/>
                              <a:gd name="T65" fmla="*/ 485 h 503"/>
                              <a:gd name="T66" fmla="*/ 16 w 275"/>
                              <a:gd name="T67" fmla="*/ 477 h 503"/>
                              <a:gd name="T68" fmla="*/ 18 w 275"/>
                              <a:gd name="T69" fmla="*/ 23 h 503"/>
                              <a:gd name="T70" fmla="*/ 20 w 275"/>
                              <a:gd name="T71" fmla="*/ 22 h 503"/>
                              <a:gd name="T72" fmla="*/ 88 w 275"/>
                              <a:gd name="T73" fmla="*/ 18 h 503"/>
                              <a:gd name="T74" fmla="*/ 186 w 275"/>
                              <a:gd name="T75" fmla="*/ 18 h 503"/>
                              <a:gd name="T76" fmla="*/ 257 w 275"/>
                              <a:gd name="T77" fmla="*/ 23 h 503"/>
                              <a:gd name="T78" fmla="*/ 258 w 275"/>
                              <a:gd name="T79" fmla="*/ 69 h 503"/>
                              <a:gd name="T80" fmla="*/ 274 w 275"/>
                              <a:gd name="T81" fmla="*/ 69 h 503"/>
                              <a:gd name="T82" fmla="*/ 274 w 275"/>
                              <a:gd name="T83" fmla="*/ 25 h 503"/>
                              <a:gd name="T84" fmla="*/ 257 w 275"/>
                              <a:gd name="T85" fmla="*/ 6 h 503"/>
                              <a:gd name="T86" fmla="*/ 137 w 275"/>
                              <a:gd name="T87" fmla="*/ 0 h 503"/>
                              <a:gd name="T88" fmla="*/ 17 w 275"/>
                              <a:gd name="T89" fmla="*/ 6 h 503"/>
                              <a:gd name="T90" fmla="*/ 0 w 275"/>
                              <a:gd name="T91" fmla="*/ 25 h 503"/>
                              <a:gd name="T92" fmla="*/ 12 w 275"/>
                              <a:gd name="T93" fmla="*/ 498 h 503"/>
                              <a:gd name="T94" fmla="*/ 137 w 275"/>
                              <a:gd name="T95" fmla="*/ 503 h 503"/>
                              <a:gd name="T96" fmla="*/ 262 w 275"/>
                              <a:gd name="T97" fmla="*/ 498 h 503"/>
                              <a:gd name="T98" fmla="*/ 274 w 275"/>
                              <a:gd name="T99" fmla="*/ 107 h 503"/>
                              <a:gd name="T100" fmla="*/ 137 w 275"/>
                              <a:gd name="T101" fmla="*/ 16 h 503"/>
                              <a:gd name="T102" fmla="*/ 137 w 275"/>
                              <a:gd name="T103" fmla="*/ 27 h 503"/>
                              <a:gd name="T104" fmla="*/ 137 w 275"/>
                              <a:gd name="T105" fmla="*/ 16 h 503"/>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w 275"/>
                              <a:gd name="T160" fmla="*/ 0 h 503"/>
                              <a:gd name="T161" fmla="*/ 275 w 275"/>
                              <a:gd name="T162" fmla="*/ 503 h 503"/>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T159" t="T160" r="T161" b="T162"/>
                            <a:pathLst>
                              <a:path w="275" h="503">
                                <a:moveTo>
                                  <a:pt x="244" y="77"/>
                                </a:moveTo>
                                <a:cubicBezTo>
                                  <a:pt x="244" y="70"/>
                                  <a:pt x="240" y="66"/>
                                  <a:pt x="236" y="64"/>
                                </a:cubicBezTo>
                                <a:cubicBezTo>
                                  <a:pt x="233" y="62"/>
                                  <a:pt x="230" y="61"/>
                                  <a:pt x="230" y="61"/>
                                </a:cubicBezTo>
                                <a:cubicBezTo>
                                  <a:pt x="229" y="61"/>
                                  <a:pt x="229" y="61"/>
                                  <a:pt x="229" y="61"/>
                                </a:cubicBezTo>
                                <a:cubicBezTo>
                                  <a:pt x="228" y="61"/>
                                  <a:pt x="178" y="57"/>
                                  <a:pt x="137" y="57"/>
                                </a:cubicBezTo>
                                <a:cubicBezTo>
                                  <a:pt x="97" y="57"/>
                                  <a:pt x="46" y="61"/>
                                  <a:pt x="46" y="61"/>
                                </a:cubicBezTo>
                                <a:cubicBezTo>
                                  <a:pt x="45" y="61"/>
                                  <a:pt x="45" y="61"/>
                                  <a:pt x="45" y="61"/>
                                </a:cubicBezTo>
                                <a:cubicBezTo>
                                  <a:pt x="44" y="61"/>
                                  <a:pt x="41" y="62"/>
                                  <a:pt x="38" y="64"/>
                                </a:cubicBezTo>
                                <a:cubicBezTo>
                                  <a:pt x="35" y="66"/>
                                  <a:pt x="30" y="70"/>
                                  <a:pt x="30" y="77"/>
                                </a:cubicBezTo>
                                <a:cubicBezTo>
                                  <a:pt x="30" y="84"/>
                                  <a:pt x="30" y="389"/>
                                  <a:pt x="30" y="400"/>
                                </a:cubicBezTo>
                                <a:cubicBezTo>
                                  <a:pt x="30" y="409"/>
                                  <a:pt x="35" y="415"/>
                                  <a:pt x="40" y="417"/>
                                </a:cubicBezTo>
                                <a:cubicBezTo>
                                  <a:pt x="45" y="420"/>
                                  <a:pt x="48" y="420"/>
                                  <a:pt x="49" y="420"/>
                                </a:cubicBezTo>
                                <a:cubicBezTo>
                                  <a:pt x="49" y="420"/>
                                  <a:pt x="90" y="421"/>
                                  <a:pt x="137" y="421"/>
                                </a:cubicBezTo>
                                <a:cubicBezTo>
                                  <a:pt x="184" y="421"/>
                                  <a:pt x="225" y="420"/>
                                  <a:pt x="225" y="420"/>
                                </a:cubicBezTo>
                                <a:cubicBezTo>
                                  <a:pt x="226" y="420"/>
                                  <a:pt x="230" y="420"/>
                                  <a:pt x="234" y="417"/>
                                </a:cubicBezTo>
                                <a:cubicBezTo>
                                  <a:pt x="239" y="415"/>
                                  <a:pt x="245" y="409"/>
                                  <a:pt x="244" y="400"/>
                                </a:cubicBezTo>
                                <a:cubicBezTo>
                                  <a:pt x="244" y="389"/>
                                  <a:pt x="244" y="84"/>
                                  <a:pt x="244" y="77"/>
                                </a:cubicBezTo>
                                <a:close/>
                                <a:moveTo>
                                  <a:pt x="228" y="400"/>
                                </a:moveTo>
                                <a:cubicBezTo>
                                  <a:pt x="228" y="403"/>
                                  <a:pt x="228" y="402"/>
                                  <a:pt x="227" y="403"/>
                                </a:cubicBezTo>
                                <a:cubicBezTo>
                                  <a:pt x="226" y="403"/>
                                  <a:pt x="226" y="404"/>
                                  <a:pt x="225" y="404"/>
                                </a:cubicBezTo>
                                <a:cubicBezTo>
                                  <a:pt x="225" y="404"/>
                                  <a:pt x="224" y="404"/>
                                  <a:pt x="224" y="404"/>
                                </a:cubicBezTo>
                                <a:cubicBezTo>
                                  <a:pt x="223" y="404"/>
                                  <a:pt x="183" y="405"/>
                                  <a:pt x="137" y="405"/>
                                </a:cubicBezTo>
                                <a:cubicBezTo>
                                  <a:pt x="92" y="405"/>
                                  <a:pt x="52" y="404"/>
                                  <a:pt x="50" y="404"/>
                                </a:cubicBezTo>
                                <a:cubicBezTo>
                                  <a:pt x="49" y="404"/>
                                  <a:pt x="48" y="403"/>
                                  <a:pt x="47" y="403"/>
                                </a:cubicBezTo>
                                <a:cubicBezTo>
                                  <a:pt x="46" y="402"/>
                                  <a:pt x="46" y="402"/>
                                  <a:pt x="46" y="400"/>
                                </a:cubicBezTo>
                                <a:cubicBezTo>
                                  <a:pt x="46" y="389"/>
                                  <a:pt x="46" y="91"/>
                                  <a:pt x="46" y="78"/>
                                </a:cubicBezTo>
                                <a:cubicBezTo>
                                  <a:pt x="46" y="78"/>
                                  <a:pt x="47" y="77"/>
                                  <a:pt x="47" y="77"/>
                                </a:cubicBezTo>
                                <a:cubicBezTo>
                                  <a:pt x="47" y="77"/>
                                  <a:pt x="48" y="77"/>
                                  <a:pt x="48" y="77"/>
                                </a:cubicBezTo>
                                <a:cubicBezTo>
                                  <a:pt x="54" y="76"/>
                                  <a:pt x="100" y="73"/>
                                  <a:pt x="137" y="73"/>
                                </a:cubicBezTo>
                                <a:cubicBezTo>
                                  <a:pt x="157" y="73"/>
                                  <a:pt x="179" y="74"/>
                                  <a:pt x="197" y="75"/>
                                </a:cubicBezTo>
                                <a:cubicBezTo>
                                  <a:pt x="212" y="76"/>
                                  <a:pt x="223" y="77"/>
                                  <a:pt x="226" y="77"/>
                                </a:cubicBezTo>
                                <a:cubicBezTo>
                                  <a:pt x="227" y="77"/>
                                  <a:pt x="228" y="77"/>
                                  <a:pt x="228" y="78"/>
                                </a:cubicBezTo>
                                <a:cubicBezTo>
                                  <a:pt x="228" y="78"/>
                                  <a:pt x="228" y="78"/>
                                  <a:pt x="228" y="78"/>
                                </a:cubicBezTo>
                                <a:cubicBezTo>
                                  <a:pt x="228" y="91"/>
                                  <a:pt x="228" y="389"/>
                                  <a:pt x="228" y="400"/>
                                </a:cubicBezTo>
                                <a:close/>
                                <a:moveTo>
                                  <a:pt x="111" y="457"/>
                                </a:moveTo>
                                <a:cubicBezTo>
                                  <a:pt x="106" y="457"/>
                                  <a:pt x="103" y="461"/>
                                  <a:pt x="103" y="465"/>
                                </a:cubicBezTo>
                                <a:cubicBezTo>
                                  <a:pt x="103" y="470"/>
                                  <a:pt x="106" y="473"/>
                                  <a:pt x="111" y="473"/>
                                </a:cubicBezTo>
                                <a:cubicBezTo>
                                  <a:pt x="164" y="473"/>
                                  <a:pt x="164" y="473"/>
                                  <a:pt x="164" y="473"/>
                                </a:cubicBezTo>
                                <a:cubicBezTo>
                                  <a:pt x="168" y="473"/>
                                  <a:pt x="172" y="470"/>
                                  <a:pt x="172" y="465"/>
                                </a:cubicBezTo>
                                <a:cubicBezTo>
                                  <a:pt x="172" y="461"/>
                                  <a:pt x="168" y="457"/>
                                  <a:pt x="164" y="457"/>
                                </a:cubicBezTo>
                                <a:lnTo>
                                  <a:pt x="111" y="457"/>
                                </a:lnTo>
                                <a:close/>
                                <a:moveTo>
                                  <a:pt x="235" y="448"/>
                                </a:moveTo>
                                <a:cubicBezTo>
                                  <a:pt x="189" y="455"/>
                                  <a:pt x="189" y="455"/>
                                  <a:pt x="189" y="455"/>
                                </a:cubicBezTo>
                                <a:cubicBezTo>
                                  <a:pt x="184" y="456"/>
                                  <a:pt x="181" y="460"/>
                                  <a:pt x="182" y="465"/>
                                </a:cubicBezTo>
                                <a:cubicBezTo>
                                  <a:pt x="183" y="468"/>
                                  <a:pt x="186" y="471"/>
                                  <a:pt x="190" y="471"/>
                                </a:cubicBezTo>
                                <a:cubicBezTo>
                                  <a:pt x="190" y="471"/>
                                  <a:pt x="191" y="471"/>
                                  <a:pt x="191" y="471"/>
                                </a:cubicBezTo>
                                <a:cubicBezTo>
                                  <a:pt x="238" y="463"/>
                                  <a:pt x="238" y="463"/>
                                  <a:pt x="238" y="463"/>
                                </a:cubicBezTo>
                                <a:cubicBezTo>
                                  <a:pt x="242" y="463"/>
                                  <a:pt x="245" y="459"/>
                                  <a:pt x="244" y="454"/>
                                </a:cubicBezTo>
                                <a:cubicBezTo>
                                  <a:pt x="244" y="450"/>
                                  <a:pt x="239" y="447"/>
                                  <a:pt x="235" y="448"/>
                                </a:cubicBezTo>
                                <a:close/>
                                <a:moveTo>
                                  <a:pt x="39" y="448"/>
                                </a:moveTo>
                                <a:cubicBezTo>
                                  <a:pt x="35" y="447"/>
                                  <a:pt x="31" y="450"/>
                                  <a:pt x="30" y="454"/>
                                </a:cubicBezTo>
                                <a:cubicBezTo>
                                  <a:pt x="29" y="459"/>
                                  <a:pt x="32" y="463"/>
                                  <a:pt x="37" y="463"/>
                                </a:cubicBezTo>
                                <a:cubicBezTo>
                                  <a:pt x="83" y="471"/>
                                  <a:pt x="83" y="471"/>
                                  <a:pt x="83" y="471"/>
                                </a:cubicBezTo>
                                <a:cubicBezTo>
                                  <a:pt x="84" y="471"/>
                                  <a:pt x="84" y="471"/>
                                  <a:pt x="84" y="471"/>
                                </a:cubicBezTo>
                                <a:cubicBezTo>
                                  <a:pt x="88" y="471"/>
                                  <a:pt x="92" y="468"/>
                                  <a:pt x="92" y="465"/>
                                </a:cubicBezTo>
                                <a:cubicBezTo>
                                  <a:pt x="93" y="460"/>
                                  <a:pt x="90" y="456"/>
                                  <a:pt x="86" y="455"/>
                                </a:cubicBezTo>
                                <a:lnTo>
                                  <a:pt x="39" y="448"/>
                                </a:lnTo>
                                <a:close/>
                                <a:moveTo>
                                  <a:pt x="266" y="99"/>
                                </a:moveTo>
                                <a:cubicBezTo>
                                  <a:pt x="262" y="99"/>
                                  <a:pt x="258" y="102"/>
                                  <a:pt x="258" y="107"/>
                                </a:cubicBezTo>
                                <a:cubicBezTo>
                                  <a:pt x="258" y="234"/>
                                  <a:pt x="258" y="467"/>
                                  <a:pt x="258" y="477"/>
                                </a:cubicBezTo>
                                <a:cubicBezTo>
                                  <a:pt x="258" y="482"/>
                                  <a:pt x="257" y="482"/>
                                  <a:pt x="255" y="483"/>
                                </a:cubicBezTo>
                                <a:cubicBezTo>
                                  <a:pt x="254" y="484"/>
                                  <a:pt x="253" y="484"/>
                                  <a:pt x="252" y="484"/>
                                </a:cubicBezTo>
                                <a:cubicBezTo>
                                  <a:pt x="251" y="485"/>
                                  <a:pt x="251" y="485"/>
                                  <a:pt x="251" y="485"/>
                                </a:cubicBezTo>
                                <a:cubicBezTo>
                                  <a:pt x="251" y="485"/>
                                  <a:pt x="251" y="485"/>
                                  <a:pt x="251" y="485"/>
                                </a:cubicBezTo>
                                <a:cubicBezTo>
                                  <a:pt x="249" y="485"/>
                                  <a:pt x="197" y="487"/>
                                  <a:pt x="137" y="486"/>
                                </a:cubicBezTo>
                                <a:cubicBezTo>
                                  <a:pt x="77" y="487"/>
                                  <a:pt x="25" y="485"/>
                                  <a:pt x="23" y="485"/>
                                </a:cubicBezTo>
                                <a:cubicBezTo>
                                  <a:pt x="23" y="485"/>
                                  <a:pt x="20" y="484"/>
                                  <a:pt x="19" y="483"/>
                                </a:cubicBezTo>
                                <a:cubicBezTo>
                                  <a:pt x="17" y="482"/>
                                  <a:pt x="16" y="481"/>
                                  <a:pt x="16" y="477"/>
                                </a:cubicBezTo>
                                <a:cubicBezTo>
                                  <a:pt x="16" y="463"/>
                                  <a:pt x="16" y="34"/>
                                  <a:pt x="16" y="25"/>
                                </a:cubicBezTo>
                                <a:cubicBezTo>
                                  <a:pt x="16" y="25"/>
                                  <a:pt x="16" y="24"/>
                                  <a:pt x="18" y="23"/>
                                </a:cubicBezTo>
                                <a:cubicBezTo>
                                  <a:pt x="18" y="23"/>
                                  <a:pt x="19" y="22"/>
                                  <a:pt x="20" y="22"/>
                                </a:cubicBezTo>
                                <a:cubicBezTo>
                                  <a:pt x="20" y="22"/>
                                  <a:pt x="20" y="22"/>
                                  <a:pt x="20" y="22"/>
                                </a:cubicBezTo>
                                <a:cubicBezTo>
                                  <a:pt x="24" y="21"/>
                                  <a:pt x="39" y="20"/>
                                  <a:pt x="59" y="19"/>
                                </a:cubicBezTo>
                                <a:cubicBezTo>
                                  <a:pt x="68" y="19"/>
                                  <a:pt x="78" y="18"/>
                                  <a:pt x="88" y="18"/>
                                </a:cubicBezTo>
                                <a:cubicBezTo>
                                  <a:pt x="96" y="33"/>
                                  <a:pt x="115" y="43"/>
                                  <a:pt x="137" y="43"/>
                                </a:cubicBezTo>
                                <a:cubicBezTo>
                                  <a:pt x="159" y="43"/>
                                  <a:pt x="178" y="33"/>
                                  <a:pt x="186" y="18"/>
                                </a:cubicBezTo>
                                <a:cubicBezTo>
                                  <a:pt x="220" y="19"/>
                                  <a:pt x="249" y="21"/>
                                  <a:pt x="254" y="22"/>
                                </a:cubicBezTo>
                                <a:cubicBezTo>
                                  <a:pt x="255" y="22"/>
                                  <a:pt x="256" y="23"/>
                                  <a:pt x="257" y="23"/>
                                </a:cubicBezTo>
                                <a:cubicBezTo>
                                  <a:pt x="258" y="24"/>
                                  <a:pt x="258" y="24"/>
                                  <a:pt x="258" y="25"/>
                                </a:cubicBezTo>
                                <a:cubicBezTo>
                                  <a:pt x="258" y="27"/>
                                  <a:pt x="258" y="43"/>
                                  <a:pt x="258" y="69"/>
                                </a:cubicBezTo>
                                <a:cubicBezTo>
                                  <a:pt x="258" y="73"/>
                                  <a:pt x="262" y="77"/>
                                  <a:pt x="266" y="77"/>
                                </a:cubicBezTo>
                                <a:cubicBezTo>
                                  <a:pt x="271" y="77"/>
                                  <a:pt x="274" y="73"/>
                                  <a:pt x="274" y="69"/>
                                </a:cubicBezTo>
                                <a:cubicBezTo>
                                  <a:pt x="274" y="69"/>
                                  <a:pt x="274" y="69"/>
                                  <a:pt x="274" y="69"/>
                                </a:cubicBezTo>
                                <a:cubicBezTo>
                                  <a:pt x="274" y="43"/>
                                  <a:pt x="274" y="27"/>
                                  <a:pt x="274" y="25"/>
                                </a:cubicBezTo>
                                <a:cubicBezTo>
                                  <a:pt x="274" y="17"/>
                                  <a:pt x="269" y="12"/>
                                  <a:pt x="265" y="9"/>
                                </a:cubicBezTo>
                                <a:cubicBezTo>
                                  <a:pt x="261" y="7"/>
                                  <a:pt x="257" y="6"/>
                                  <a:pt x="257" y="6"/>
                                </a:cubicBezTo>
                                <a:cubicBezTo>
                                  <a:pt x="256" y="6"/>
                                  <a:pt x="256" y="6"/>
                                  <a:pt x="256" y="6"/>
                                </a:cubicBezTo>
                                <a:cubicBezTo>
                                  <a:pt x="256" y="6"/>
                                  <a:pt x="190" y="0"/>
                                  <a:pt x="137" y="0"/>
                                </a:cubicBezTo>
                                <a:cubicBezTo>
                                  <a:pt x="84" y="0"/>
                                  <a:pt x="19" y="6"/>
                                  <a:pt x="18" y="6"/>
                                </a:cubicBezTo>
                                <a:cubicBezTo>
                                  <a:pt x="17" y="6"/>
                                  <a:pt x="17" y="6"/>
                                  <a:pt x="17" y="6"/>
                                </a:cubicBezTo>
                                <a:cubicBezTo>
                                  <a:pt x="17" y="6"/>
                                  <a:pt x="13" y="7"/>
                                  <a:pt x="9" y="9"/>
                                </a:cubicBezTo>
                                <a:cubicBezTo>
                                  <a:pt x="5" y="12"/>
                                  <a:pt x="0" y="17"/>
                                  <a:pt x="0" y="25"/>
                                </a:cubicBezTo>
                                <a:cubicBezTo>
                                  <a:pt x="0" y="34"/>
                                  <a:pt x="0" y="463"/>
                                  <a:pt x="0" y="477"/>
                                </a:cubicBezTo>
                                <a:cubicBezTo>
                                  <a:pt x="0" y="488"/>
                                  <a:pt x="6" y="495"/>
                                  <a:pt x="12" y="498"/>
                                </a:cubicBezTo>
                                <a:cubicBezTo>
                                  <a:pt x="17" y="500"/>
                                  <a:pt x="22" y="501"/>
                                  <a:pt x="23" y="501"/>
                                </a:cubicBezTo>
                                <a:cubicBezTo>
                                  <a:pt x="23" y="501"/>
                                  <a:pt x="76" y="502"/>
                                  <a:pt x="137" y="503"/>
                                </a:cubicBezTo>
                                <a:cubicBezTo>
                                  <a:pt x="198" y="502"/>
                                  <a:pt x="251" y="501"/>
                                  <a:pt x="251" y="501"/>
                                </a:cubicBezTo>
                                <a:cubicBezTo>
                                  <a:pt x="252" y="501"/>
                                  <a:pt x="257" y="500"/>
                                  <a:pt x="262" y="498"/>
                                </a:cubicBezTo>
                                <a:cubicBezTo>
                                  <a:pt x="268" y="495"/>
                                  <a:pt x="275" y="488"/>
                                  <a:pt x="274" y="477"/>
                                </a:cubicBezTo>
                                <a:cubicBezTo>
                                  <a:pt x="274" y="467"/>
                                  <a:pt x="274" y="234"/>
                                  <a:pt x="274" y="107"/>
                                </a:cubicBezTo>
                                <a:cubicBezTo>
                                  <a:pt x="274" y="102"/>
                                  <a:pt x="271" y="99"/>
                                  <a:pt x="266" y="99"/>
                                </a:cubicBezTo>
                                <a:close/>
                                <a:moveTo>
                                  <a:pt x="137" y="16"/>
                                </a:moveTo>
                                <a:cubicBezTo>
                                  <a:pt x="147" y="16"/>
                                  <a:pt x="157" y="17"/>
                                  <a:pt x="167" y="17"/>
                                </a:cubicBezTo>
                                <a:cubicBezTo>
                                  <a:pt x="160" y="22"/>
                                  <a:pt x="150" y="27"/>
                                  <a:pt x="137" y="27"/>
                                </a:cubicBezTo>
                                <a:cubicBezTo>
                                  <a:pt x="124" y="27"/>
                                  <a:pt x="114" y="22"/>
                                  <a:pt x="107" y="17"/>
                                </a:cubicBezTo>
                                <a:cubicBezTo>
                                  <a:pt x="117" y="17"/>
                                  <a:pt x="128" y="16"/>
                                  <a:pt x="137" y="16"/>
                                </a:cubicBezTo>
                                <a:close/>
                              </a:path>
                            </a:pathLst>
                          </a:custGeom>
                          <a:blipFill dpi="0" rotWithShape="0">
                            <a:blip r:embed="rId8"/>
                            <a:srcRect/>
                            <a:stretch>
                              <a:fillRect/>
                            </a:stretch>
                          </a:blipFill>
                          <a:ln w="9525">
                            <a:solidFill>
                              <a:schemeClr val="tx2"/>
                            </a:solidFill>
                            <a:round/>
                            <a:headEnd/>
                            <a:tailEnd/>
                          </a:ln>
                        </wps:spPr>
                        <wps:bodyPr/>
                      </wps:wsp>
                      <wps:wsp>
                        <wps:cNvPr id="28" name="Text Box 7"/>
                        <wps:cNvSpPr txBox="1"/>
                        <wps:spPr>
                          <a:xfrm>
                            <a:off x="77642" y="2691188"/>
                            <a:ext cx="782320" cy="226695"/>
                          </a:xfrm>
                          <a:prstGeom prst="rect">
                            <a:avLst/>
                          </a:prstGeom>
                          <a:noFill/>
                          <a:ln w="6350">
                            <a:noFill/>
                          </a:ln>
                        </wps:spPr>
                        <wps:txbx>
                          <w:txbxContent>
                            <w:p w14:paraId="3DFD0C76" w14:textId="77777777" w:rsidR="00DE55E0" w:rsidRDefault="00DE55E0" w:rsidP="00DE55E0">
                              <w:pPr>
                                <w:pStyle w:val="NormalWeb"/>
                                <w:overflowPunct w:val="0"/>
                                <w:spacing w:before="0" w:beforeAutospacing="0" w:after="120" w:afterAutospacing="0"/>
                                <w:jc w:val="both"/>
                              </w:pPr>
                              <w:r>
                                <w:rPr>
                                  <w:rFonts w:eastAsia="Times New Roman"/>
                                  <w:sz w:val="20"/>
                                  <w:szCs w:val="20"/>
                                </w:rPr>
                                <w:t>TRP 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Arrow Connector 29"/>
                        <wps:cNvCnPr/>
                        <wps:spPr>
                          <a:xfrm flipH="1" flipV="1">
                            <a:off x="450387" y="3978333"/>
                            <a:ext cx="738505" cy="7823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 name="Text Box 7"/>
                        <wps:cNvSpPr txBox="1"/>
                        <wps:spPr>
                          <a:xfrm rot="2748671">
                            <a:off x="192259" y="4575551"/>
                            <a:ext cx="1261745" cy="226060"/>
                          </a:xfrm>
                          <a:prstGeom prst="rect">
                            <a:avLst/>
                          </a:prstGeom>
                          <a:noFill/>
                          <a:ln w="6350">
                            <a:noFill/>
                          </a:ln>
                        </wps:spPr>
                        <wps:txbx>
                          <w:txbxContent>
                            <w:p w14:paraId="2FD3E4A2" w14:textId="77777777" w:rsidR="00DE55E0" w:rsidRDefault="00DE55E0" w:rsidP="00DE55E0">
                              <w:pPr>
                                <w:pStyle w:val="NormalWeb"/>
                                <w:overflowPunct w:val="0"/>
                                <w:spacing w:before="0" w:beforeAutospacing="0" w:after="120" w:afterAutospacing="0"/>
                                <w:jc w:val="both"/>
                              </w:pPr>
                              <w:r>
                                <w:rPr>
                                  <w:rFonts w:eastAsia="Times New Roman"/>
                                  <w:i/>
                                  <w:iCs/>
                                  <w:sz w:val="16"/>
                                  <w:szCs w:val="16"/>
                                </w:rPr>
                                <w:t>PUCCH/PUSCH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 name="Text Box 7"/>
                        <wps:cNvSpPr txBox="1"/>
                        <wps:spPr>
                          <a:xfrm rot="2573932">
                            <a:off x="379267" y="4114223"/>
                            <a:ext cx="1202055" cy="226060"/>
                          </a:xfrm>
                          <a:prstGeom prst="rect">
                            <a:avLst/>
                          </a:prstGeom>
                          <a:noFill/>
                          <a:ln w="6350">
                            <a:noFill/>
                          </a:ln>
                        </wps:spPr>
                        <wps:txbx>
                          <w:txbxContent>
                            <w:p w14:paraId="6EF6E58D" w14:textId="77777777" w:rsidR="00DE55E0" w:rsidRDefault="00DE55E0" w:rsidP="00DE55E0">
                              <w:pPr>
                                <w:pStyle w:val="NormalWeb"/>
                                <w:overflowPunct w:val="0"/>
                                <w:spacing w:before="0" w:beforeAutospacing="0" w:after="120" w:afterAutospacing="0"/>
                                <w:jc w:val="both"/>
                              </w:pPr>
                              <w:r>
                                <w:rPr>
                                  <w:rFonts w:eastAsia="Times New Roman"/>
                                  <w:sz w:val="20"/>
                                  <w:szCs w:val="20"/>
                                </w:rPr>
                                <w:t>HARQ ACK / CSI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 Box 7"/>
                        <wps:cNvSpPr txBox="1"/>
                        <wps:spPr>
                          <a:xfrm>
                            <a:off x="1888027" y="4669848"/>
                            <a:ext cx="1202055" cy="226060"/>
                          </a:xfrm>
                          <a:prstGeom prst="rect">
                            <a:avLst/>
                          </a:prstGeom>
                          <a:noFill/>
                          <a:ln w="6350">
                            <a:noFill/>
                          </a:ln>
                        </wps:spPr>
                        <wps:txbx>
                          <w:txbxContent>
                            <w:p w14:paraId="10D1561A" w14:textId="77777777" w:rsidR="00DE55E0" w:rsidRDefault="00DE55E0" w:rsidP="00DE55E0">
                              <w:pPr>
                                <w:pStyle w:val="NormalWeb"/>
                                <w:overflowPunct w:val="0"/>
                                <w:spacing w:before="0" w:beforeAutospacing="0" w:after="120" w:afterAutospacing="0"/>
                                <w:jc w:val="both"/>
                              </w:pPr>
                              <w:r>
                                <w:rPr>
                                  <w:rFonts w:eastAsia="Times New Roman"/>
                                  <w:sz w:val="20"/>
                                  <w:szCs w:val="20"/>
                                </w:rPr>
                                <w:t>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2" name="Text Box 7"/>
                        <wps:cNvSpPr txBox="1"/>
                        <wps:spPr>
                          <a:xfrm>
                            <a:off x="2718483" y="2718484"/>
                            <a:ext cx="782320" cy="226060"/>
                          </a:xfrm>
                          <a:prstGeom prst="rect">
                            <a:avLst/>
                          </a:prstGeom>
                          <a:noFill/>
                          <a:ln w="6350">
                            <a:noFill/>
                          </a:ln>
                        </wps:spPr>
                        <wps:txbx>
                          <w:txbxContent>
                            <w:p w14:paraId="49E0CAEF" w14:textId="77777777" w:rsidR="00DE55E0" w:rsidRDefault="00DE55E0" w:rsidP="00DE55E0">
                              <w:pPr>
                                <w:pStyle w:val="NormalWeb"/>
                                <w:overflowPunct w:val="0"/>
                                <w:spacing w:before="0" w:beforeAutospacing="0" w:after="120" w:afterAutospacing="0"/>
                                <w:jc w:val="both"/>
                              </w:pPr>
                              <w:r>
                                <w:rPr>
                                  <w:rFonts w:eastAsia="Times New Roman"/>
                                  <w:sz w:val="20"/>
                                  <w:szCs w:val="20"/>
                                </w:rPr>
                                <w:t>TRP 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3" name="Text Box 7"/>
                        <wps:cNvSpPr txBox="1"/>
                        <wps:spPr>
                          <a:xfrm>
                            <a:off x="705439" y="2303108"/>
                            <a:ext cx="2346077" cy="226060"/>
                          </a:xfrm>
                          <a:prstGeom prst="rect">
                            <a:avLst/>
                          </a:prstGeom>
                          <a:noFill/>
                          <a:ln w="6350">
                            <a:noFill/>
                          </a:ln>
                        </wps:spPr>
                        <wps:txbx>
                          <w:txbxContent>
                            <w:p w14:paraId="4FD60219" w14:textId="77777777" w:rsidR="00DE55E0" w:rsidRPr="006A7816" w:rsidRDefault="00DE55E0" w:rsidP="00DE55E0">
                              <w:pPr>
                                <w:pStyle w:val="NormalWeb"/>
                                <w:numPr>
                                  <w:ilvl w:val="0"/>
                                  <w:numId w:val="19"/>
                                </w:numPr>
                                <w:overflowPunct w:val="0"/>
                                <w:spacing w:before="0" w:beforeAutospacing="0" w:after="120" w:afterAutospacing="0"/>
                                <w:jc w:val="both"/>
                                <w:rPr>
                                  <w:lang w:val="sv-SE"/>
                                </w:rPr>
                              </w:pPr>
                              <w:r>
                                <w:rPr>
                                  <w:rFonts w:eastAsia="Times New Roman"/>
                                  <w:sz w:val="20"/>
                                  <w:szCs w:val="20"/>
                                  <w:lang w:val="sv-SE"/>
                                </w:rPr>
                                <w:t>CA-like approach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 name="Text Box 7"/>
                        <wps:cNvSpPr txBox="1"/>
                        <wps:spPr>
                          <a:xfrm>
                            <a:off x="744392" y="5024955"/>
                            <a:ext cx="2345690" cy="225425"/>
                          </a:xfrm>
                          <a:prstGeom prst="rect">
                            <a:avLst/>
                          </a:prstGeom>
                          <a:noFill/>
                          <a:ln w="6350">
                            <a:noFill/>
                          </a:ln>
                        </wps:spPr>
                        <wps:txbx>
                          <w:txbxContent>
                            <w:p w14:paraId="601B59AA" w14:textId="77777777" w:rsidR="00DE55E0" w:rsidRDefault="00DE55E0" w:rsidP="00DE55E0">
                              <w:pPr>
                                <w:pStyle w:val="ListParagraph"/>
                                <w:numPr>
                                  <w:ilvl w:val="0"/>
                                  <w:numId w:val="20"/>
                                </w:numPr>
                                <w:overflowPunct w:val="0"/>
                                <w:spacing w:after="0"/>
                                <w:jc w:val="both"/>
                                <w:rPr>
                                  <w:rFonts w:eastAsia="Times New Roman"/>
                                </w:rPr>
                              </w:pPr>
                              <w:r>
                                <w:rPr>
                                  <w:rFonts w:eastAsia="Times New Roman"/>
                                  <w:szCs w:val="20"/>
                                </w:rPr>
                                <w:t>DC-like approach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5" name="Straight Arrow Connector 65"/>
                        <wps:cNvCnPr/>
                        <wps:spPr>
                          <a:xfrm flipV="1">
                            <a:off x="1778315" y="3377821"/>
                            <a:ext cx="951237" cy="11936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6" name="Text Box 7"/>
                        <wps:cNvSpPr txBox="1"/>
                        <wps:spPr>
                          <a:xfrm rot="18453898">
                            <a:off x="1586840" y="3591940"/>
                            <a:ext cx="1202055" cy="225425"/>
                          </a:xfrm>
                          <a:prstGeom prst="rect">
                            <a:avLst/>
                          </a:prstGeom>
                          <a:noFill/>
                          <a:ln w="6350">
                            <a:noFill/>
                          </a:ln>
                        </wps:spPr>
                        <wps:txbx>
                          <w:txbxContent>
                            <w:p w14:paraId="144BADC5" w14:textId="77777777" w:rsidR="00DE55E0" w:rsidRDefault="00DE55E0" w:rsidP="00DE55E0">
                              <w:pPr>
                                <w:pStyle w:val="NormalWeb"/>
                                <w:overflowPunct w:val="0"/>
                                <w:spacing w:before="0" w:beforeAutospacing="0" w:after="120" w:afterAutospacing="0"/>
                                <w:jc w:val="both"/>
                              </w:pPr>
                              <w:r>
                                <w:rPr>
                                  <w:rFonts w:eastAsia="Times New Roman"/>
                                  <w:sz w:val="20"/>
                                  <w:szCs w:val="20"/>
                                </w:rPr>
                                <w:t>HARQ ACK / CSI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7" name="Text Box 7"/>
                        <wps:cNvSpPr txBox="1"/>
                        <wps:spPr>
                          <a:xfrm rot="18423908">
                            <a:off x="1852306" y="3925855"/>
                            <a:ext cx="1261745" cy="225425"/>
                          </a:xfrm>
                          <a:prstGeom prst="rect">
                            <a:avLst/>
                          </a:prstGeom>
                          <a:noFill/>
                          <a:ln w="6350">
                            <a:noFill/>
                          </a:ln>
                        </wps:spPr>
                        <wps:txbx>
                          <w:txbxContent>
                            <w:p w14:paraId="36561E55" w14:textId="77777777" w:rsidR="00DE55E0" w:rsidRDefault="00DE55E0" w:rsidP="00DE55E0">
                              <w:pPr>
                                <w:pStyle w:val="NormalWeb"/>
                                <w:overflowPunct w:val="0"/>
                                <w:spacing w:before="0" w:beforeAutospacing="0" w:after="120" w:afterAutospacing="0"/>
                                <w:jc w:val="both"/>
                              </w:pPr>
                              <w:r>
                                <w:rPr>
                                  <w:rFonts w:eastAsia="Times New Roman"/>
                                  <w:i/>
                                  <w:iCs/>
                                  <w:sz w:val="16"/>
                                  <w:szCs w:val="16"/>
                                </w:rPr>
                                <w:t>PUCCH/PUSCH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3E88F12" id="Canvas 1" o:spid="_x0000_s1026" editas="canvas" style="width:281.65pt;height:448.65pt;mso-position-horizontal-relative:char;mso-position-vertical-relative:line" coordsize="35769,569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5769;height:56978;visibility:visible;mso-wrap-style:square">
                  <v:fill o:detectmouseclick="t"/>
                  <v:path o:connecttype="none"/>
                </v:shape>
                <v:rect id="Rectangle 2" o:spid="_x0000_s1028" style="position:absolute;left:1419;top:6014;width:381;height:831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" fillcolor="#535353" strokecolor="black [3213]">
                  <v:fill color2="#b4b4b4" rotate="t" angle="90" focus="50%" type="gradient"/>
                  <v:shadow color="#eeece1 [3214]"/>
                  <o:lock v:ext="edit" aspectratio="t"/>
                </v:rect>
                <v:rect id="Rectangle 3" o:spid="_x0000_s1029" style="position:absolute;left:1841;top:5603;width:900;height:20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" fillcolor="#535353" strokecolor="black [3213]">
                  <v:fill color2="#b4b4b4" rotate="t" angle="90" focus="50%" type="gradient"/>
                  <v:shadow color="#eeece1 [3214]"/>
                  <o:lock v:ext="edit" aspectratio="t"/>
                </v:rect>
                <v:rect id="Rectangle 4" o:spid="_x0000_s1030" style="position:absolute;left:30010;top:5709;width:380;height:831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" fillcolor="#535353" strokecolor="black [3213]">
                  <v:fill color2="#b4b4b4" rotate="t" angle="90" focus="50%" type="gradient"/>
                  <v:shadow color="#eeece1 [3214]"/>
                  <o:lock v:ext="edit" aspectratio="t"/>
                </v:rect>
                <v:rect id="Rectangle 5" o:spid="_x0000_s1031" style="position:absolute;left:29041;top:5299;width:901;height:20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" fillcolor="#535353" strokecolor="black [3213]">
                  <v:fill color2="#b4b4b4" rotate="t" angle="90" focus="50%" type="gradient"/>
                  <v:shadow color="#eeece1 [3214]"/>
                  <o:lock v:ext="edit" aspectratio="t"/>
                </v:rect>
                <v:shape id="Freeform 28" o:spid="_x0000_s1032" alt="bpct-blend5" style="position:absolute;left:15934;top:20123;width:1641;height:1858;visibility:visible;mso-wrap-style:square;v-text-anchor:top" coordsize="275,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" path="m244,77v,-7,-4,-11,-8,-13c233,62,230,61,230,61v-1,,-1,,-1,c228,61,178,57,137,57v-40,,-91,4,-91,4c45,61,45,61,45,61v-1,,-4,1,-7,3c35,66,30,70,30,77v,7,,312,,323c30,409,35,415,40,417v5,3,8,3,9,3c49,420,90,421,137,421v47,,88,-1,88,-1c226,420,230,420,234,417v5,-2,11,-8,10,-17c244,389,244,84,244,77xm228,400v,3,,2,-1,3c226,403,226,404,225,404v,,-1,,-1,c223,404,183,405,137,405v-45,,-85,-1,-87,-1c49,404,48,403,47,403v-1,-1,-1,-1,-1,-3c46,389,46,91,46,78v,,1,-1,1,-1c47,77,48,77,48,77v6,-1,52,-4,89,-4c157,73,179,74,197,75v15,1,26,2,29,2c227,77,228,77,228,78v,,,,,c228,91,228,389,228,400xm111,457v-5,,-8,4,-8,8c103,470,106,473,111,473v53,,53,,53,c168,473,172,470,172,465v,-4,-4,-8,-8,-8l111,457xm235,448v-46,7,-46,7,-46,7c184,456,181,460,182,465v1,3,4,6,8,6c190,471,191,471,191,471v47,-8,47,-8,47,-8c242,463,245,459,244,454v,-4,-5,-7,-9,-6xm39,448v-4,-1,-8,2,-9,6c29,459,32,463,37,463v46,8,46,8,46,8c84,471,84,471,84,471v4,,8,-3,8,-6c93,460,90,456,86,455l39,448xm266,99v-4,,-8,3,-8,8c258,234,258,467,258,477v,5,-1,5,-3,6c254,484,253,484,252,484v-1,1,-1,1,-1,1c251,485,251,485,251,485v-2,,-54,2,-114,1c77,487,25,485,23,485v,,-3,-1,-4,-2c17,482,16,481,16,477v,-14,,-443,,-452c16,25,16,24,18,23v,,1,-1,2,-1c20,22,20,22,20,22v4,-1,19,-2,39,-3c68,19,78,18,88,18v8,15,27,25,49,25c159,43,178,33,186,18v34,1,63,3,68,4c255,22,256,23,257,23v1,1,1,1,1,2c258,27,258,43,258,69v,4,4,8,8,8c271,77,274,73,274,69v,,,,,c274,43,274,27,274,25v,-8,-5,-13,-9,-16c261,7,257,6,257,6v-1,,-1,,-1,c256,6,190,,137,,84,,19,6,18,6v-1,,-1,,-1,c17,6,13,7,9,9,5,12,,17,,25v,9,,438,,452c,488,6,495,12,498v5,2,10,3,11,3c23,501,76,502,137,503v61,-1,114,-2,114,-2c252,501,257,500,262,498v6,-3,13,-10,12,-21c274,467,274,234,274,107v,-5,-3,-8,-8,-8xm137,16v10,,20,1,30,1c160,22,150,27,137,27v-13,,-23,-5,-30,-10c117,17,128,16,137,16xe" strokecolor="#1f497d [3215]">
                  <v:fill r:id="rId9" o:title="bpct-blend5" recolor="t" type="frame"/>
                  <v:path arrowok="t" o:connecttype="custom" o:connectlocs="140782,23635;136606,22528;27441,22528;22668,23635;17896,147722;29230,155108;134220,155108;145554,147722;136010,147722;134220,149199;81725,149568;28037,148830;27441,28806;28634,28436;117517,27698;136010,28806;136010,147722;61443,171726;97832,174681;97832,168772;140186,165448;108569,171726;113938,173942;145554,167664;23265,165448;22072,170988;50109,173942;51302,168033;158678,36561;153906,176158;150327,178743;149730,179113;13720,179113;9545,176158;10738,8494;11931,8125;52495,6647;110955,6647;153309,8494;153906,25482;163450,25482;163450,9233;153309,2216;81725,0;10141,2216;0,9233;7158,183913;81725,185760;156292,183913;163450,39516;81725,5909;81725,9971;81725,5909" o:connectangles="0,0,0,0,0,0,0,0,0,0,0,0,0,0,0,0,0,0,0,0,0,0,0,0,0,0,0,0,0,0,0,0,0,0,0,0,0,0,0,0,0,0,0,0,0,0,0,0,0,0,0,0,0" textboxrect="0,0,275,503"/>
                  <o:lock v:ext="edit" aspectratio="t" verticies="t"/>
                </v:shape>
                <v:shapetype id="_x0000_t202" coordsize="21600,21600" o:spt="202" path="m,l,21600r21600,l21600,xe">
                  <v:stroke joinstyle="miter"/>
                  <v:path gradientshapeok="t" o:connecttype="rect"/>
                </v:shapetype>
                <v:shape id="Text Box 7" o:spid="_x0000_s1033" type="#_x0000_t202" style="position:absolute;width:7827;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4EA2BEC9" w14:textId="77777777" w:rsidR="00DE55E0" w:rsidRPr="00347D76" w:rsidRDefault="00DE55E0" w:rsidP="00DE55E0">
                        <w:pPr>
                          <w:rPr>
                            <w:lang w:val="sv-SE"/>
                          </w:rPr>
                        </w:pPr>
                        <w:r>
                          <w:rPr>
                            <w:lang w:val="sv-SE"/>
                          </w:rPr>
                          <w:t>TRP A</w:t>
                        </w:r>
                      </w:p>
                    </w:txbxContent>
                  </v:textbox>
                </v:shape>
                <v:shape id="Text Box 7" o:spid="_x0000_s1034" type="#_x0000_t202" style="position:absolute;left:26379;top:117;width:7823;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547E1077" w14:textId="77777777" w:rsidR="00DE55E0" w:rsidRDefault="00DE55E0" w:rsidP="00DE55E0">
                        <w:pPr>
                          <w:pStyle w:val="NormalWeb"/>
                          <w:overflowPunct w:val="0"/>
                          <w:spacing w:before="0" w:beforeAutospacing="0" w:after="120" w:afterAutospacing="0"/>
                          <w:jc w:val="both"/>
                        </w:pPr>
                        <w:r>
                          <w:rPr>
                            <w:rFonts w:eastAsia="Times New Roman"/>
                            <w:sz w:val="20"/>
                            <w:szCs w:val="20"/>
                          </w:rPr>
                          <w:t>TRP B</w:t>
                        </w:r>
                      </w:p>
                    </w:txbxContent>
                  </v:textbox>
                </v:shape>
                <v:shapetype id="_x0000_t32" coordsize="21600,21600" o:spt="32" o:oned="t" path="m,l21600,21600e" filled="f">
                  <v:path arrowok="t" fillok="f" o:connecttype="none"/>
                  <o:lock v:ext="edit" shapetype="t"/>
                </v:shapetype>
                <v:shape id="Straight Arrow Connector 9" o:spid="_x0000_s1035" type="#_x0000_t32" style="position:absolute;left:3730;top:12874;width:7389;height:782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" strokecolor="#4579b8 [3044]">
                  <v:stroke endarrow="block"/>
                </v:shape>
                <v:shape id="Straight Arrow Connector 10" o:spid="_x0000_s1036" type="#_x0000_t32" style="position:absolute;left:3657;top:6144;width:23921;height:1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" strokecolor="#4579b8 [3044]">
                  <v:stroke endarrow="block"/>
                </v:shape>
                <v:shape id="Text Box 7" o:spid="_x0000_s1037" type="#_x0000_t202" style="position:absolute;left:9363;top:6628;width:12622;height:2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034A9135" w14:textId="77777777" w:rsidR="00DE55E0" w:rsidRPr="00347D76" w:rsidRDefault="00DE55E0" w:rsidP="00DE55E0">
                        <w:pPr>
                          <w:pStyle w:val="NormalWeb"/>
                          <w:overflowPunct w:val="0"/>
                          <w:spacing w:before="0" w:beforeAutospacing="0" w:after="120" w:afterAutospacing="0"/>
                          <w:jc w:val="both"/>
                          <w:rPr>
                            <w:i/>
                            <w:sz w:val="20"/>
                            <w:lang w:val="sv-SE"/>
                          </w:rPr>
                        </w:pPr>
                        <w:r>
                          <w:rPr>
                            <w:rFonts w:eastAsia="Times New Roman"/>
                            <w:i/>
                            <w:sz w:val="16"/>
                            <w:szCs w:val="20"/>
                            <w:lang w:val="sv-SE"/>
                          </w:rPr>
                          <w:t>Non-ideal backhau</w:t>
                        </w:r>
                        <w:r w:rsidRPr="00347D76">
                          <w:rPr>
                            <w:rFonts w:eastAsia="Times New Roman"/>
                            <w:i/>
                            <w:sz w:val="16"/>
                            <w:szCs w:val="20"/>
                            <w:lang w:val="sv-SE"/>
                          </w:rPr>
                          <w:t>l</w:t>
                        </w:r>
                      </w:p>
                    </w:txbxContent>
                  </v:textbox>
                </v:shape>
                <v:shape id="Text Box 7" o:spid="_x0000_s1038" type="#_x0000_t202" style="position:absolute;left:7944;top:3442;width:12026;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5EB147EA" w14:textId="77777777" w:rsidR="00DE55E0" w:rsidRPr="00347D76" w:rsidRDefault="00DE55E0" w:rsidP="00DE55E0">
                        <w:pPr>
                          <w:pStyle w:val="NormalWeb"/>
                          <w:overflowPunct w:val="0"/>
                          <w:spacing w:before="0" w:beforeAutospacing="0" w:after="120" w:afterAutospacing="0"/>
                          <w:jc w:val="both"/>
                          <w:rPr>
                            <w:lang w:val="sv-SE"/>
                          </w:rPr>
                        </w:pPr>
                        <w:r>
                          <w:rPr>
                            <w:rFonts w:eastAsia="Times New Roman"/>
                            <w:sz w:val="20"/>
                            <w:szCs w:val="20"/>
                            <w:lang w:val="sv-SE"/>
                          </w:rPr>
                          <w:t>HARQ ACK / CSI</w:t>
                        </w:r>
                      </w:p>
                    </w:txbxContent>
                  </v:textbox>
                </v:shape>
                <v:shape id="Text Box 7" o:spid="_x0000_s1039" type="#_x0000_t202" style="position:absolute;left:1153;top:18844;width:12617;height:2267;rotation:300228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" filled="f" stroked="f" strokeweight=".5pt">
                  <v:textbox>
                    <w:txbxContent>
                      <w:p w14:paraId="5220B58C" w14:textId="77777777" w:rsidR="00DE55E0" w:rsidRPr="00347D76" w:rsidRDefault="00DE55E0" w:rsidP="00DE55E0">
                        <w:pPr>
                          <w:pStyle w:val="NormalWeb"/>
                          <w:overflowPunct w:val="0"/>
                          <w:spacing w:before="0" w:beforeAutospacing="0" w:after="120" w:afterAutospacing="0"/>
                          <w:jc w:val="both"/>
                          <w:rPr>
                            <w:lang w:val="sv-SE"/>
                          </w:rPr>
                        </w:pPr>
                        <w:r>
                          <w:rPr>
                            <w:rFonts w:eastAsia="Times New Roman"/>
                            <w:i/>
                            <w:iCs/>
                            <w:sz w:val="16"/>
                            <w:szCs w:val="16"/>
                            <w:lang w:val="sv-SE"/>
                          </w:rPr>
                          <w:t>PUCCH/PUSCH</w:t>
                        </w:r>
                      </w:p>
                    </w:txbxContent>
                  </v:textbox>
                </v:shape>
                <v:shape id="Text Box 7" o:spid="_x0000_s1040" type="#_x0000_t202" style="position:absolute;left:3016;top:14235;width:12020;height:2267;rotation:281142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" filled="f" stroked="f" strokeweight=".5pt">
                  <v:textbox>
                    <w:txbxContent>
                      <w:p w14:paraId="4BE1AF06" w14:textId="77777777" w:rsidR="00DE55E0" w:rsidRDefault="00DE55E0" w:rsidP="00DE55E0">
                        <w:pPr>
                          <w:pStyle w:val="NormalWeb"/>
                          <w:overflowPunct w:val="0"/>
                          <w:spacing w:before="0" w:beforeAutospacing="0" w:after="120" w:afterAutospacing="0"/>
                          <w:jc w:val="both"/>
                        </w:pPr>
                        <w:r>
                          <w:rPr>
                            <w:rFonts w:eastAsia="Times New Roman"/>
                            <w:sz w:val="20"/>
                            <w:szCs w:val="20"/>
                          </w:rPr>
                          <w:t>HARQ ACK / CSI</w:t>
                        </w:r>
                      </w:p>
                    </w:txbxContent>
                  </v:textbox>
                </v:shape>
                <v:shape id="Text Box 7" o:spid="_x0000_s1041" type="#_x0000_t202" style="position:absolute;left:18108;top:19787;width:12021;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2C0459FD" w14:textId="77777777" w:rsidR="00DE55E0" w:rsidRPr="00347D76" w:rsidRDefault="00DE55E0" w:rsidP="00DE55E0">
                        <w:pPr>
                          <w:pStyle w:val="NormalWeb"/>
                          <w:overflowPunct w:val="0"/>
                          <w:spacing w:before="0" w:beforeAutospacing="0" w:after="120" w:afterAutospacing="0"/>
                          <w:jc w:val="both"/>
                          <w:rPr>
                            <w:lang w:val="sv-SE"/>
                          </w:rPr>
                        </w:pPr>
                        <w:r>
                          <w:rPr>
                            <w:rFonts w:eastAsia="Times New Roman"/>
                            <w:sz w:val="20"/>
                            <w:szCs w:val="20"/>
                            <w:lang w:val="sv-SE"/>
                          </w:rPr>
                          <w:t>UE</w:t>
                        </w:r>
                      </w:p>
                    </w:txbxContent>
                  </v:textbox>
                </v:shape>
                <v:rect id="Rectangle 18" o:spid="_x0000_s1042" style="position:absolute;left:2192;top:32925;width:375;height:83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" fillcolor="#535353" strokecolor="black [3213]">
                  <v:fill color2="#b4b4b4" rotate="t" angle="90" focus="50%" type="gradient"/>
                  <v:shadow color="#eeece1 [3214]"/>
                  <o:lock v:ext="edit" aspectratio="t"/>
                </v:rect>
                <v:rect id="Rectangle 19" o:spid="_x0000_s1043" style="position:absolute;left:2611;top:32512;width:895;height:20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" fillcolor="#535353" strokecolor="black [3213]">
                  <v:fill color2="#b4b4b4" rotate="t" angle="90" focus="50%" type="gradient"/>
                  <v:shadow color="#eeece1 [3214]"/>
                  <o:lock v:ext="edit" aspectratio="t"/>
                </v:rect>
                <v:rect id="Rectangle 20" o:spid="_x0000_s1044" style="position:absolute;left:30786;top:32620;width:375;height:83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" fillcolor="#535353" strokecolor="black [3213]">
                  <v:fill color2="#b4b4b4" rotate="t" angle="90" focus="50%" type="gradient"/>
                  <v:shadow color="#eeece1 [3214]"/>
                  <o:lock v:ext="edit" aspectratio="t"/>
                </v:rect>
                <v:rect id="Rectangle 26" o:spid="_x0000_s1045" style="position:absolute;left:29814;top:32207;width:896;height:20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" fillcolor="#535353" strokecolor="black [3213]">
                  <v:fill color2="#b4b4b4" rotate="t" angle="90" focus="50%" type="gradient"/>
                  <v:shadow color="#eeece1 [3214]"/>
                  <o:lock v:ext="edit" aspectratio="t"/>
                </v:rect>
                <v:shape id="Freeform 28" o:spid="_x0000_s1046" alt="bpct-blend5" style="position:absolute;left:16708;top:47035;width:1638;height:1854;visibility:visible;mso-wrap-style:square;v-text-anchor:top" coordsize="275,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" path="m244,77v,-7,-4,-11,-8,-13c233,62,230,61,230,61v-1,,-1,,-1,c228,61,178,57,137,57v-40,,-91,4,-91,4c45,61,45,61,45,61v-1,,-4,1,-7,3c35,66,30,70,30,77v,7,,312,,323c30,409,35,415,40,417v5,3,8,3,9,3c49,420,90,421,137,421v47,,88,-1,88,-1c226,420,230,420,234,417v5,-2,11,-8,10,-17c244,389,244,84,244,77xm228,400v,3,,2,-1,3c226,403,226,404,225,404v,,-1,,-1,c223,404,183,405,137,405v-45,,-85,-1,-87,-1c49,404,48,403,47,403v-1,-1,-1,-1,-1,-3c46,389,46,91,46,78v,,1,-1,1,-1c47,77,48,77,48,77v6,-1,52,-4,89,-4c157,73,179,74,197,75v15,1,26,2,29,2c227,77,228,77,228,78v,,,,,c228,91,228,389,228,400xm111,457v-5,,-8,4,-8,8c103,470,106,473,111,473v53,,53,,53,c168,473,172,470,172,465v,-4,-4,-8,-8,-8l111,457xm235,448v-46,7,-46,7,-46,7c184,456,181,460,182,465v1,3,4,6,8,6c190,471,191,471,191,471v47,-8,47,-8,47,-8c242,463,245,459,244,454v,-4,-5,-7,-9,-6xm39,448v-4,-1,-8,2,-9,6c29,459,32,463,37,463v46,8,46,8,46,8c84,471,84,471,84,471v4,,8,-3,8,-6c93,460,90,456,86,455l39,448xm266,99v-4,,-8,3,-8,8c258,234,258,467,258,477v,5,-1,5,-3,6c254,484,253,484,252,484v-1,1,-1,1,-1,1c251,485,251,485,251,485v-2,,-54,2,-114,1c77,487,25,485,23,485v,,-3,-1,-4,-2c17,482,16,481,16,477v,-14,,-443,,-452c16,25,16,24,18,23v,,1,-1,2,-1c20,22,20,22,20,22v4,-1,19,-2,39,-3c68,19,78,18,88,18v8,15,27,25,49,25c159,43,178,33,186,18v34,1,63,3,68,4c255,22,256,23,257,23v1,1,1,1,1,2c258,27,258,43,258,69v,4,4,8,8,8c271,77,274,73,274,69v,,,,,c274,43,274,27,274,25v,-8,-5,-13,-9,-16c261,7,257,6,257,6v-1,,-1,,-1,c256,6,190,,137,,84,,19,6,18,6v-1,,-1,,-1,c17,6,13,7,9,9,5,12,,17,,25v,9,,438,,452c,488,6,495,12,498v5,2,10,3,11,3c23,501,76,502,137,503v61,-1,114,-2,114,-2c252,501,257,500,262,498v6,-3,13,-10,12,-21c274,467,274,234,274,107v,-5,-3,-8,-8,-8xm137,16v10,,20,1,30,1c160,22,150,27,137,27v-13,,-23,-5,-30,-10c117,17,128,16,137,16xe" strokecolor="#1f497d [3215]">
                  <v:fill r:id="rId9" o:title="bpct-blend5" recolor="t" type="frame"/>
                  <v:path arrowok="t" o:connecttype="custom" o:connectlocs="140596,23592;136426,22486;27404,22486;22638,23592;17872,147451;29192,154824;134043,154824;145362,147451;135830,147451;134043,148926;81617,149294;28000,148557;27404,28753;28596,28384;117362,27647;135830,28753;135830,147451;61362,171412;97702,174361;97702,168463;140000,165145;108426,171412;113787,173624;145362,167357;23234,165145;22043,170675;50043,173624;51234,167726;158468,36494;153702,175836;150128,178416;149532,178785;13702,178785;9532,175836;10723,8478;11915,8110;52426,6635;110809,6635;153107,8478;153702,25435;163234,25435;163234,9216;153107,2212;81617,0;10128,2212;0,9216;7149,183577;81617,185420;156085,183577;163234,39443;81617,5898;81617,9953;81617,5898" o:connectangles="0,0,0,0,0,0,0,0,0,0,0,0,0,0,0,0,0,0,0,0,0,0,0,0,0,0,0,0,0,0,0,0,0,0,0,0,0,0,0,0,0,0,0,0,0,0,0,0,0,0,0,0,0" textboxrect="0,0,275,503"/>
                  <o:lock v:ext="edit" aspectratio="t" verticies="t"/>
                </v:shape>
                <v:shape id="Text Box 7" o:spid="_x0000_s1047" type="#_x0000_t202" style="position:absolute;left:776;top:26911;width:7823;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3DFD0C76" w14:textId="77777777" w:rsidR="00DE55E0" w:rsidRDefault="00DE55E0" w:rsidP="00DE55E0">
                        <w:pPr>
                          <w:pStyle w:val="NormalWeb"/>
                          <w:overflowPunct w:val="0"/>
                          <w:spacing w:before="0" w:beforeAutospacing="0" w:after="120" w:afterAutospacing="0"/>
                          <w:jc w:val="both"/>
                        </w:pPr>
                        <w:r>
                          <w:rPr>
                            <w:rFonts w:eastAsia="Times New Roman"/>
                            <w:sz w:val="20"/>
                            <w:szCs w:val="20"/>
                          </w:rPr>
                          <w:t>TRP A</w:t>
                        </w:r>
                      </w:p>
                    </w:txbxContent>
                  </v:textbox>
                </v:shape>
                <v:shape id="Straight Arrow Connector 29" o:spid="_x0000_s1048" type="#_x0000_t32" style="position:absolute;left:4503;top:39783;width:7385;height:78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" strokecolor="#4579b8 [3044]">
                  <v:stroke endarrow="block"/>
                </v:shape>
                <v:shape id="Text Box 7" o:spid="_x0000_s1049" type="#_x0000_t202" style="position:absolute;left:1922;top:45756;width:12617;height:2260;rotation:300228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" filled="f" stroked="f" strokeweight=".5pt">
                  <v:textbox>
                    <w:txbxContent>
                      <w:p w14:paraId="2FD3E4A2" w14:textId="77777777" w:rsidR="00DE55E0" w:rsidRDefault="00DE55E0" w:rsidP="00DE55E0">
                        <w:pPr>
                          <w:pStyle w:val="NormalWeb"/>
                          <w:overflowPunct w:val="0"/>
                          <w:spacing w:before="0" w:beforeAutospacing="0" w:after="120" w:afterAutospacing="0"/>
                          <w:jc w:val="both"/>
                        </w:pPr>
                        <w:r>
                          <w:rPr>
                            <w:rFonts w:eastAsia="Times New Roman"/>
                            <w:i/>
                            <w:iCs/>
                            <w:sz w:val="16"/>
                            <w:szCs w:val="16"/>
                          </w:rPr>
                          <w:t>PUCCH/PUSCH</w:t>
                        </w:r>
                      </w:p>
                    </w:txbxContent>
                  </v:textbox>
                </v:shape>
                <v:shape id="Text Box 7" o:spid="_x0000_s1050" type="#_x0000_t202" style="position:absolute;left:3792;top:41142;width:12021;height:2260;rotation:281142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" filled="f" stroked="f" strokeweight=".5pt">
                  <v:textbox>
                    <w:txbxContent>
                      <w:p w14:paraId="6EF6E58D" w14:textId="77777777" w:rsidR="00DE55E0" w:rsidRDefault="00DE55E0" w:rsidP="00DE55E0">
                        <w:pPr>
                          <w:pStyle w:val="NormalWeb"/>
                          <w:overflowPunct w:val="0"/>
                          <w:spacing w:before="0" w:beforeAutospacing="0" w:after="120" w:afterAutospacing="0"/>
                          <w:jc w:val="both"/>
                        </w:pPr>
                        <w:r>
                          <w:rPr>
                            <w:rFonts w:eastAsia="Times New Roman"/>
                            <w:sz w:val="20"/>
                            <w:szCs w:val="20"/>
                          </w:rPr>
                          <w:t>HARQ ACK / CSI</w:t>
                        </w:r>
                      </w:p>
                    </w:txbxContent>
                  </v:textbox>
                </v:shape>
                <v:shape id="Text Box 7" o:spid="_x0000_s1051" type="#_x0000_t202" style="position:absolute;left:18880;top:46698;width:12020;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10D1561A" w14:textId="77777777" w:rsidR="00DE55E0" w:rsidRDefault="00DE55E0" w:rsidP="00DE55E0">
                        <w:pPr>
                          <w:pStyle w:val="NormalWeb"/>
                          <w:overflowPunct w:val="0"/>
                          <w:spacing w:before="0" w:beforeAutospacing="0" w:after="120" w:afterAutospacing="0"/>
                          <w:jc w:val="both"/>
                        </w:pPr>
                        <w:r>
                          <w:rPr>
                            <w:rFonts w:eastAsia="Times New Roman"/>
                            <w:sz w:val="20"/>
                            <w:szCs w:val="20"/>
                          </w:rPr>
                          <w:t>UE</w:t>
                        </w:r>
                      </w:p>
                    </w:txbxContent>
                  </v:textbox>
                </v:shape>
                <v:shape id="Text Box 7" o:spid="_x0000_s1052" type="#_x0000_t202" style="position:absolute;left:27184;top:27184;width:7824;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49E0CAEF" w14:textId="77777777" w:rsidR="00DE55E0" w:rsidRDefault="00DE55E0" w:rsidP="00DE55E0">
                        <w:pPr>
                          <w:pStyle w:val="NormalWeb"/>
                          <w:overflowPunct w:val="0"/>
                          <w:spacing w:before="0" w:beforeAutospacing="0" w:after="120" w:afterAutospacing="0"/>
                          <w:jc w:val="both"/>
                        </w:pPr>
                        <w:r>
                          <w:rPr>
                            <w:rFonts w:eastAsia="Times New Roman"/>
                            <w:sz w:val="20"/>
                            <w:szCs w:val="20"/>
                          </w:rPr>
                          <w:t>TRP B</w:t>
                        </w:r>
                      </w:p>
                    </w:txbxContent>
                  </v:textbox>
                </v:shape>
                <v:shape id="Text Box 7" o:spid="_x0000_s1053" type="#_x0000_t202" style="position:absolute;left:7054;top:23031;width:23461;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4FD60219" w14:textId="77777777" w:rsidR="00DE55E0" w:rsidRPr="006A7816" w:rsidRDefault="00DE55E0" w:rsidP="00DE55E0">
                        <w:pPr>
                          <w:pStyle w:val="NormalWeb"/>
                          <w:numPr>
                            <w:ilvl w:val="0"/>
                            <w:numId w:val="19"/>
                          </w:numPr>
                          <w:overflowPunct w:val="0"/>
                          <w:spacing w:before="0" w:beforeAutospacing="0" w:after="120" w:afterAutospacing="0"/>
                          <w:jc w:val="both"/>
                          <w:rPr>
                            <w:lang w:val="sv-SE"/>
                          </w:rPr>
                        </w:pPr>
                        <w:r>
                          <w:rPr>
                            <w:rFonts w:eastAsia="Times New Roman"/>
                            <w:sz w:val="20"/>
                            <w:szCs w:val="20"/>
                            <w:lang w:val="sv-SE"/>
                          </w:rPr>
                          <w:t>CA-like approach</w:t>
                        </w:r>
                      </w:p>
                    </w:txbxContent>
                  </v:textbox>
                </v:shape>
                <v:shape id="Text Box 7" o:spid="_x0000_s1054" type="#_x0000_t202" style="position:absolute;left:7443;top:50249;width:23457;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m/xxQAAANsAAAAPAAAAZHJzL2Rvd25yZXYueG1sRI9Ba8JA&#10;FITvBf/D8gRvdWNQ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DzKm/xxQAAANsAAAAP&#10;AAAAAAAAAAAAAAAAAAcCAABkcnMvZG93bnJldi54bWxQSwUGAAAAAAMAAwC3AAAA+QIAAAAA&#10;" filled="f" stroked="f" strokeweight=".5pt">
                  <v:textbox>
                    <w:txbxContent>
                      <w:p w14:paraId="601B59AA" w14:textId="77777777" w:rsidR="00DE55E0" w:rsidRDefault="00DE55E0" w:rsidP="00DE55E0">
                        <w:pPr>
                          <w:pStyle w:val="ListParagraph"/>
                          <w:numPr>
                            <w:ilvl w:val="0"/>
                            <w:numId w:val="20"/>
                          </w:numPr>
                          <w:overflowPunct w:val="0"/>
                          <w:spacing w:after="0"/>
                          <w:jc w:val="both"/>
                          <w:rPr>
                            <w:rFonts w:eastAsia="Times New Roman"/>
                          </w:rPr>
                        </w:pPr>
                        <w:r>
                          <w:rPr>
                            <w:rFonts w:eastAsia="Times New Roman"/>
                            <w:szCs w:val="20"/>
                          </w:rPr>
                          <w:t>DC-like approach</w:t>
                        </w:r>
                      </w:p>
                    </w:txbxContent>
                  </v:textbox>
                </v:shape>
                <v:shape id="Straight Arrow Connector 65" o:spid="_x0000_s1055" type="#_x0000_t32" style="position:absolute;left:17783;top:33778;width:9512;height:119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" strokecolor="#4579b8 [3044]">
                  <v:stroke endarrow="block"/>
                </v:shape>
                <v:shape id="Text Box 7" o:spid="_x0000_s1056" type="#_x0000_t202" style="position:absolute;left:15868;top:35919;width:12020;height:2254;rotation:-343638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" filled="f" stroked="f" strokeweight=".5pt">
                  <v:textbox>
                    <w:txbxContent>
                      <w:p w14:paraId="144BADC5" w14:textId="77777777" w:rsidR="00DE55E0" w:rsidRDefault="00DE55E0" w:rsidP="00DE55E0">
                        <w:pPr>
                          <w:pStyle w:val="NormalWeb"/>
                          <w:overflowPunct w:val="0"/>
                          <w:spacing w:before="0" w:beforeAutospacing="0" w:after="120" w:afterAutospacing="0"/>
                          <w:jc w:val="both"/>
                        </w:pPr>
                        <w:r>
                          <w:rPr>
                            <w:rFonts w:eastAsia="Times New Roman"/>
                            <w:sz w:val="20"/>
                            <w:szCs w:val="20"/>
                          </w:rPr>
                          <w:t>HARQ ACK / CSI</w:t>
                        </w:r>
                      </w:p>
                    </w:txbxContent>
                  </v:textbox>
                </v:shape>
                <v:shape id="Text Box 7" o:spid="_x0000_s1057" type="#_x0000_t202" style="position:absolute;left:18522;top:39258;width:12618;height:2254;rotation:-34691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" filled="f" stroked="f" strokeweight=".5pt">
                  <v:textbox>
                    <w:txbxContent>
                      <w:p w14:paraId="36561E55" w14:textId="77777777" w:rsidR="00DE55E0" w:rsidRDefault="00DE55E0" w:rsidP="00DE55E0">
                        <w:pPr>
                          <w:pStyle w:val="NormalWeb"/>
                          <w:overflowPunct w:val="0"/>
                          <w:spacing w:before="0" w:beforeAutospacing="0" w:after="120" w:afterAutospacing="0"/>
                          <w:jc w:val="both"/>
                        </w:pPr>
                        <w:r>
                          <w:rPr>
                            <w:rFonts w:eastAsia="Times New Roman"/>
                            <w:i/>
                            <w:iCs/>
                            <w:sz w:val="16"/>
                            <w:szCs w:val="16"/>
                          </w:rPr>
                          <w:t>PUCCH/PUSCH</w:t>
                        </w:r>
                      </w:p>
                    </w:txbxContent>
                  </v:textbox>
                </v:shape>
                <w10:anchorlock/>
              </v:group>
            </w:pict>
          </mc:Fallback>
        </mc:AlternateContent>
      </w:r>
    </w:p>
    <w:p w14:paraId="5D0BAC94" w14:textId="77777777" w:rsidR="00DE55E0" w:rsidRPr="00863874" w:rsidRDefault="00DE55E0" w:rsidP="00DE55E0">
      <w:pPr>
        <w:pStyle w:val="Caption"/>
        <w:jc w:val="both"/>
      </w:pPr>
      <w:bookmarkStart w:id="14" w:name="_Ref490050649"/>
      <w:r w:rsidRPr="00863874">
        <w:t xml:space="preserve">Figure </w:t>
      </w:r>
      <w:fldSimple w:instr=" SEQ Figure \* ARABIC ">
        <w:r w:rsidRPr="00863874">
          <w:rPr>
            <w:noProof/>
          </w:rPr>
          <w:t>1</w:t>
        </w:r>
      </w:fldSimple>
      <w:bookmarkEnd w:id="14"/>
      <w:r w:rsidRPr="00863874">
        <w:t>: Illustration of different NC-JT architecture options</w:t>
      </w:r>
    </w:p>
    <w:p w14:paraId="3426C6BB" w14:textId="77777777" w:rsidR="00DE55E0" w:rsidRPr="00863874" w:rsidRDefault="00DE55E0" w:rsidP="00BE72D5"/>
    <w:p w14:paraId="6DFAD602" w14:textId="63FD3E02" w:rsidR="00DE55E0" w:rsidRPr="00863874" w:rsidRDefault="00DE55E0" w:rsidP="00DE55E0">
      <w:pPr>
        <w:pStyle w:val="Heading4"/>
      </w:pPr>
      <w:r w:rsidRPr="00863874">
        <w:t>Carrier aggregation-like approach</w:t>
      </w:r>
    </w:p>
    <w:p w14:paraId="2D069848" w14:textId="62EC1712" w:rsidR="005727A8" w:rsidRPr="00863874" w:rsidRDefault="006A7816" w:rsidP="00BE72D5">
      <w:r w:rsidRPr="00863874">
        <w:t xml:space="preserve">With a carrier aggregation like approach, feedback of HARQ and CSI is transmitted in a single PUCCH or PUSCH transmission towards the serving cell / TRP, and the HARQ ACK bits for the CWs of the simultaneously </w:t>
      </w:r>
      <w:r w:rsidR="007B76B3" w:rsidRPr="00863874">
        <w:t>transmitted PDSCHs</w:t>
      </w:r>
      <w:r w:rsidRPr="00863874">
        <w:t xml:space="preserve"> are multiplexed in UCI</w:t>
      </w:r>
      <w:r w:rsidR="007B76B3" w:rsidRPr="00863874">
        <w:t xml:space="preserve">. From a higher layer perspective, the UE is connected to a single MAC entity (and thus, is configured with only a single cell group), but the MAC entity consists of two HARQ entities, one per TRP. Thus, the UE is configured with two cells within the Master Cell Group (MCG), one PCell corresponding to the serving TRP and one SCell corresponding to the secondary TRP, but where the SCell and PCell occupy the same physical carrier. Thus, the CA framework can be reused to a large extent (but where a </w:t>
      </w:r>
      <w:r w:rsidR="005727A8" w:rsidRPr="00863874">
        <w:t>same frequency-</w:t>
      </w:r>
      <w:r w:rsidR="007B76B3" w:rsidRPr="00863874">
        <w:t>S</w:t>
      </w:r>
      <w:r w:rsidR="005727A8" w:rsidRPr="00863874">
        <w:t>C</w:t>
      </w:r>
      <w:r w:rsidR="007B76B3" w:rsidRPr="00863874">
        <w:t xml:space="preserve">ell </w:t>
      </w:r>
      <w:r w:rsidR="005727A8" w:rsidRPr="00863874">
        <w:t xml:space="preserve">may additionally have </w:t>
      </w:r>
      <w:r w:rsidR="005727A8" w:rsidRPr="00863874">
        <w:lastRenderedPageBreak/>
        <w:t xml:space="preserve">other properties compared to a regular SCell). Potentially though, this could cause some complications if NC-JT is applied in conjunction with carrier aggregation. An alternative approach could be that each cell can be configured with multiple HARQ entities (corresponding to the multiple TRPs), however this </w:t>
      </w:r>
      <w:r w:rsidR="007E0254" w:rsidRPr="00863874">
        <w:t>could</w:t>
      </w:r>
      <w:r w:rsidR="005727A8" w:rsidRPr="00863874">
        <w:t xml:space="preserve"> require the two TRPs to share cell-ID, which</w:t>
      </w:r>
      <w:r w:rsidR="00BD4459" w:rsidRPr="00863874">
        <w:t xml:space="preserve"> may</w:t>
      </w:r>
      <w:r w:rsidR="007E0254" w:rsidRPr="00863874">
        <w:t xml:space="preserve"> not be desirable (especially since e.g. one UE could be configured with NC-JT between TRP A &amp; B, while another UE can be configured for NC-JT between TRP B &amp; C, which would require all three TRPs to share cell-ID…), however other options may be possible.</w:t>
      </w:r>
    </w:p>
    <w:p w14:paraId="26D2A689" w14:textId="06A1AE3E" w:rsidR="006A7816" w:rsidRPr="00863874" w:rsidRDefault="007E0254" w:rsidP="007E0254">
      <w:r w:rsidRPr="00863874">
        <w:t>In any regard, from a UE perspective the operation is quite uncomplicated, HARQ-ACK and CSI for the two TRPs are multiplexed in a single UCI</w:t>
      </w:r>
      <w:r w:rsidR="005A3F7C">
        <w:t xml:space="preserve">. According to the working assumption on limiting the number of CWs, a </w:t>
      </w:r>
      <w:r w:rsidRPr="00863874">
        <w:t>maximum of two HARQ-ACKs needs to be fed back simultaneously per carrier, meaning that the same UCI formats as for single TRP HARQ feedback could be used. The possible downside with this option is that HARQ-ACK and CSI for the second</w:t>
      </w:r>
      <w:r w:rsidR="005727A8" w:rsidRPr="00863874">
        <w:t xml:space="preserve"> </w:t>
      </w:r>
      <w:r w:rsidR="00DE55E0" w:rsidRPr="00863874">
        <w:t xml:space="preserve">would have to be carried over the non-ideal backhaul link. However, we note that while LTE uses a fixed </w:t>
      </w:r>
      <w:r w:rsidR="00DE55E0" w:rsidRPr="00863874">
        <w:rPr>
          <w:i/>
        </w:rPr>
        <w:t>n+4</w:t>
      </w:r>
      <w:r w:rsidR="00DE55E0" w:rsidRPr="00863874">
        <w:t xml:space="preserve"> timing for HARQ feedback, NR supports self-contained HARQ feedback. Thus, even with the additional backhaul delay, the HARQ delay for the PDSCH transmitted from the second TRP may be lower than in LTE.</w:t>
      </w:r>
    </w:p>
    <w:p w14:paraId="339F0DC9" w14:textId="01A205F6" w:rsidR="00C866C4" w:rsidRPr="00863874" w:rsidRDefault="00DE55E0" w:rsidP="00DE55E0">
      <w:pPr>
        <w:pStyle w:val="Heading4"/>
      </w:pPr>
      <w:r w:rsidRPr="00863874">
        <w:t>Dual connectivity-like approach</w:t>
      </w:r>
    </w:p>
    <w:p w14:paraId="41D1E511" w14:textId="1A29B2AD" w:rsidR="00A80E76" w:rsidRPr="00863874" w:rsidRDefault="00DE55E0" w:rsidP="00C866C4">
      <w:r w:rsidRPr="00863874">
        <w:t>The second approach is to mimic that of</w:t>
      </w:r>
      <w:r w:rsidR="00DE0C01" w:rsidRPr="00863874">
        <w:t xml:space="preserve"> dual connectivity, wherein the UE is logically </w:t>
      </w:r>
      <w:r w:rsidR="00372B2B" w:rsidRPr="00863874">
        <w:t>connected to two higher layer nodes. The UE would be configured with two cell groups, an MCG and a Secondary Cell Group (SCG), each containing a separate cell</w:t>
      </w:r>
      <w:r w:rsidR="00964A33" w:rsidRPr="00863874">
        <w:t xml:space="preserve"> corresponding to the different TRPs. With this approach, the architecture is split higher up in the protocol stack and the TRPs would have their own MAC and RLC entities. This may also imply that different radio bearers may have to be used for the different TRPs. From a physical layer perspective</w:t>
      </w:r>
      <w:r w:rsidR="00C41089" w:rsidRPr="00863874">
        <w:t xml:space="preserve">, each TRP would have to use </w:t>
      </w:r>
      <w:r w:rsidR="006437A3" w:rsidRPr="00863874">
        <w:t>independent HARQ and CSI feedback loops, meaning that a UE would have to send separate PUCCH and</w:t>
      </w:r>
      <w:r w:rsidR="00490B5F" w:rsidRPr="00863874">
        <w:t xml:space="preserve"> possibly</w:t>
      </w:r>
      <w:r w:rsidR="006437A3" w:rsidRPr="00863874">
        <w:t xml:space="preserve"> PUSCH transmissions towards each TRP. While this approach may allow for relaxed backhaul requirements and the re-use of existing UCI formats</w:t>
      </w:r>
      <w:r w:rsidR="00490B5F" w:rsidRPr="00863874">
        <w:t xml:space="preserve">, it introduces additional complexities on the physical layer as multiple PUCCH/PUSCH transmissions have to be supported. For instance, it is not clear how well the different TRPs can coordinate the UL transmissions, especially when aperiodic CSI is triggered on PUSCH, which would likely be required for NC-JT CSI feedback (this also means that both TRPs need to transmit UL-related DCIs with CSI requests in addition to DL-related DCIs). For PUCCH transmission, semi-static PUCCH resource configurations could be shared by the TRPs over the non-ideal backhaul. But likely some collision resolution rules would have to be defined to prevent that both TRPs schedule </w:t>
      </w:r>
      <w:r w:rsidR="00CB02A1" w:rsidRPr="00863874">
        <w:t>PUSCH on the same resource</w:t>
      </w:r>
      <w:r w:rsidR="00490B5F" w:rsidRPr="00863874">
        <w:t xml:space="preserve">. Another issue </w:t>
      </w:r>
      <w:r w:rsidR="00CB02A1" w:rsidRPr="00863874">
        <w:t>is how power control is handled when the UE is connected to two logical nodes and performs two independent UL transmissions.</w:t>
      </w:r>
    </w:p>
    <w:p w14:paraId="4CB85B08" w14:textId="0D04B946" w:rsidR="00CB02A1" w:rsidRPr="00863874" w:rsidRDefault="00CB02A1" w:rsidP="00C866C4">
      <w:r w:rsidRPr="00863874">
        <w:t>Based on the above discussion, it seems that dual connectivity like approach to support NC-JT can be more complicated to specify, from both RAN1 and RAN2 perspective. We therefore propose:</w:t>
      </w:r>
    </w:p>
    <w:p w14:paraId="09446948" w14:textId="07998453" w:rsidR="00CB02A1" w:rsidRPr="00863874" w:rsidRDefault="00CB02A1" w:rsidP="00CB02A1">
      <w:pPr>
        <w:pStyle w:val="Proposal"/>
      </w:pPr>
      <w:bookmarkStart w:id="15" w:name="_Toc490059360"/>
      <w:bookmarkStart w:id="16" w:name="_Toc490247832"/>
      <w:bookmarkStart w:id="17" w:name="_Toc492913096"/>
      <w:bookmarkStart w:id="18" w:name="_Toc492932689"/>
      <w:r w:rsidRPr="00863874">
        <w:t>HARQ-ACK and CSI corresponding to both TRPs participating in NC-JT is fed back to serving TRP only in single UCI carried in single PUCCH/PUSCH</w:t>
      </w:r>
      <w:bookmarkEnd w:id="15"/>
      <w:bookmarkEnd w:id="16"/>
      <w:bookmarkEnd w:id="17"/>
      <w:bookmarkEnd w:id="18"/>
    </w:p>
    <w:p w14:paraId="16D3205F" w14:textId="77777777" w:rsidR="00F2553A" w:rsidRPr="00863874" w:rsidRDefault="00F2553A" w:rsidP="00F2553A">
      <w:pPr>
        <w:pStyle w:val="Proposal"/>
        <w:numPr>
          <w:ilvl w:val="0"/>
          <w:numId w:val="0"/>
        </w:numPr>
        <w:ind w:left="1701"/>
      </w:pPr>
    </w:p>
    <w:p w14:paraId="3C8DACC3" w14:textId="77777777" w:rsidR="00F2553A" w:rsidRPr="00863874" w:rsidRDefault="00F2553A" w:rsidP="00DE55E0">
      <w:pPr>
        <w:pStyle w:val="Heading4"/>
      </w:pPr>
      <w:r w:rsidRPr="00863874">
        <w:t>Maximum number of transmitted layers</w:t>
      </w:r>
    </w:p>
    <w:p w14:paraId="22297CEC" w14:textId="2294BA98" w:rsidR="00F2553A" w:rsidRPr="00863874" w:rsidRDefault="00F2553A" w:rsidP="00F2553A">
      <w:r w:rsidRPr="00863874">
        <w:t xml:space="preserve">The maximum number of layers a UE can be expected to simultaneously receive in a PDSCH is part of UE capability. However, if multiple NR-PDSCH is used for NC-JT and independent scheduling decisions is </w:t>
      </w:r>
      <w:r w:rsidRPr="00863874">
        <w:lastRenderedPageBreak/>
        <w:t xml:space="preserve">made at each TRP due to non-ideal backhaul link, it could theoretically be possible to exceed UE capability due to lack of coordination between TRPs. Although, as the network is ultimately in control of scheduling, this is not likely. For instance, RI scheduling information could be exchanged by TRPs on a slower basis to avoid this problem. </w:t>
      </w:r>
    </w:p>
    <w:p w14:paraId="73253819" w14:textId="77777777" w:rsidR="00F2553A" w:rsidRPr="00863874" w:rsidRDefault="00F2553A" w:rsidP="00F2553A">
      <w:pPr>
        <w:pStyle w:val="Observation"/>
        <w:numPr>
          <w:ilvl w:val="0"/>
          <w:numId w:val="0"/>
        </w:numPr>
        <w:ind w:left="1701" w:hanging="1701"/>
      </w:pPr>
    </w:p>
    <w:p w14:paraId="79398DE2" w14:textId="4C477C1B" w:rsidR="00773F84" w:rsidRPr="00863874" w:rsidRDefault="00773F84" w:rsidP="00773F84">
      <w:pPr>
        <w:pStyle w:val="Heading2"/>
      </w:pPr>
      <w:r w:rsidRPr="00863874">
        <w:t>Single NR-PDCCH mode</w:t>
      </w:r>
    </w:p>
    <w:p w14:paraId="56482290" w14:textId="2A0496FC" w:rsidR="00F25576" w:rsidRDefault="00773F84" w:rsidP="00F25576">
      <w:r w:rsidRPr="00863874">
        <w:t xml:space="preserve">As </w:t>
      </w:r>
      <w:r w:rsidR="005A3F7C">
        <w:t>was agreed in RAN1#90</w:t>
      </w:r>
      <w:r w:rsidRPr="00863874">
        <w:t xml:space="preserve">, </w:t>
      </w:r>
      <w:r w:rsidR="005A3F7C">
        <w:t xml:space="preserve">QCL relationships can be indicated separately for each DMRS port group using the N-bit “PQI-like” indicator, where each of the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rsidR="005A3F7C">
        <w:rPr>
          <w:rFonts w:eastAsiaTheme="minorEastAsia"/>
        </w:rPr>
        <w:t xml:space="preserve"> </w:t>
      </w:r>
      <w:r w:rsidR="00F25576">
        <w:rPr>
          <w:rFonts w:eastAsiaTheme="minorEastAsia"/>
        </w:rPr>
        <w:t xml:space="preserve">indicator </w:t>
      </w:r>
      <w:r w:rsidR="005A3F7C">
        <w:rPr>
          <w:rFonts w:eastAsiaTheme="minorEastAsia"/>
        </w:rPr>
        <w:t>sta</w:t>
      </w:r>
      <w:r w:rsidR="00F25576">
        <w:rPr>
          <w:rFonts w:eastAsiaTheme="minorEastAsia"/>
        </w:rPr>
        <w:t>tes point to one or two RS sets and each RS set corresponds to a DMRS port group, similar to what has</w:t>
      </w:r>
      <w:r w:rsidR="0046769C" w:rsidRPr="00863874">
        <w:t xml:space="preserve"> been agreed for LTE in the feCoMP work item</w:t>
      </w:r>
      <w:r w:rsidR="00F25576">
        <w:t>.</w:t>
      </w:r>
    </w:p>
    <w:p w14:paraId="268DF5BE" w14:textId="05EB5CA2" w:rsidR="00F25576" w:rsidRDefault="00F25576" w:rsidP="00F25576">
      <w:pPr>
        <w:rPr>
          <w:rFonts w:eastAsiaTheme="minorEastAsia"/>
        </w:rPr>
      </w:pPr>
      <w:r w:rsidRPr="00863874">
        <w:t xml:space="preserve">In LTE feCoMP, each TRP transmits one CW and the DMRS port groups are implicitly associated with a CW according to the codeword-to-layer mapping. However, for NR, as single CW is used up to rank-4, this is not a viable approach. Instead, DMRS port groups have to be more </w:t>
      </w:r>
      <w:r>
        <w:t>explicitly</w:t>
      </w:r>
      <w:r w:rsidRPr="00863874">
        <w:t xml:space="preserve"> </w:t>
      </w:r>
      <w:r>
        <w:t xml:space="preserve">defined. One issue is if the DMRS port grouping shall be fixed so that only one grouping is considered for each rank hypothesis, or, if several DMRS port groupings can be dynamically indicated. In our view, the DMRS port grouping can be jointly encoded with the QCL parameters and indicated with the N-bit indicator. Each of the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rPr>
          <w:rFonts w:eastAsiaTheme="minorEastAsia"/>
        </w:rPr>
        <w:t xml:space="preserve"> indicator states can, in addition to providing QCL relationships, also indicate what DMRS port grouping shall be assumed. Thus, the DMRS port grouping is part of the RRC-configured parameter set corresponding to an “N-bit indicator” state. The “budget” of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rPr>
          <w:rFonts w:eastAsiaTheme="minorEastAsia"/>
        </w:rPr>
        <w:t xml:space="preserve"> states can thus be spent on either allowing a large combination of TRPs, or, a smaller number of TRPs but with more DMRS port grouping hypotheses.</w:t>
      </w:r>
    </w:p>
    <w:p w14:paraId="314D5578" w14:textId="12111B24" w:rsidR="00A36147" w:rsidRDefault="00A36147" w:rsidP="00A36147">
      <w:pPr>
        <w:pStyle w:val="Proposal"/>
      </w:pPr>
      <w:bookmarkStart w:id="19" w:name="_Toc492913097"/>
      <w:bookmarkStart w:id="20" w:name="_Toc492932690"/>
      <w:r>
        <w:t xml:space="preserve">Each state in the agreed </w:t>
      </w:r>
      <w:r>
        <w:rPr>
          <w:rFonts w:eastAsiaTheme="minorEastAsia"/>
        </w:rPr>
        <w:t>“N-bit indicator”-field, if referring to two RS sets for QCL purposes, additionally refers to an RRC-configured</w:t>
      </w:r>
      <w:r>
        <w:t xml:space="preserve"> DMRS port grouping assumption for each transmission rank</w:t>
      </w:r>
      <w:bookmarkEnd w:id="19"/>
      <w:bookmarkEnd w:id="20"/>
    </w:p>
    <w:p w14:paraId="6D7B6B20" w14:textId="24ECFD63" w:rsidR="00497E3D" w:rsidRDefault="00497E3D" w:rsidP="00497E3D">
      <w:pPr>
        <w:pStyle w:val="BodyText"/>
      </w:pPr>
      <w:r>
        <w:t>To clarify, if the “N-bit indicator”-field only refers to a single RS set, then only a single DMRS port group is used and hence there is no need to specify a DMRS port grouping. An example of how the “N-bit indicator”-field can be configured to support both DPS and NC-JT is given in the table below.</w:t>
      </w:r>
    </w:p>
    <w:p w14:paraId="0EF076F9" w14:textId="7B346AAA" w:rsidR="00497E3D" w:rsidRDefault="00497E3D" w:rsidP="00497E3D">
      <w:pPr>
        <w:pStyle w:val="Caption"/>
        <w:keepNext/>
      </w:pPr>
      <w:r>
        <w:t xml:space="preserve">Table </w:t>
      </w:r>
      <w:fldSimple w:instr=" SEQ Table \* ARABIC ">
        <w:r>
          <w:rPr>
            <w:noProof/>
          </w:rPr>
          <w:t>1</w:t>
        </w:r>
      </w:fldSimple>
      <w:r>
        <w:t>: Example configuration of N-bit indicator field to support DPS/NC-JT</w:t>
      </w:r>
    </w:p>
    <w:tbl>
      <w:tblPr>
        <w:tblStyle w:val="TableGrid"/>
        <w:tblW w:w="0" w:type="auto"/>
        <w:tblLook w:val="04A0" w:firstRow="1" w:lastRow="0" w:firstColumn="1" w:lastColumn="0" w:noHBand="0" w:noVBand="1"/>
      </w:tblPr>
      <w:tblGrid>
        <w:gridCol w:w="2337"/>
        <w:gridCol w:w="2337"/>
        <w:gridCol w:w="2338"/>
        <w:gridCol w:w="2338"/>
      </w:tblGrid>
      <w:tr w:rsidR="00497E3D" w14:paraId="0EB80932" w14:textId="77777777" w:rsidTr="00497E3D">
        <w:tc>
          <w:tcPr>
            <w:tcW w:w="2337" w:type="dxa"/>
          </w:tcPr>
          <w:p w14:paraId="77B1BC67" w14:textId="4F829623" w:rsidR="00497E3D" w:rsidRDefault="00497E3D" w:rsidP="00497E3D">
            <w:pPr>
              <w:pStyle w:val="BodyText"/>
            </w:pPr>
            <w:r>
              <w:t>N-bit field index</w:t>
            </w:r>
          </w:p>
        </w:tc>
        <w:tc>
          <w:tcPr>
            <w:tcW w:w="2337" w:type="dxa"/>
          </w:tcPr>
          <w:p w14:paraId="7895A6DD" w14:textId="160BACD2" w:rsidR="00497E3D" w:rsidRDefault="00497E3D" w:rsidP="00497E3D">
            <w:pPr>
              <w:pStyle w:val="BodyText"/>
            </w:pPr>
            <w:r>
              <w:t>DMRS port group 1 QCL</w:t>
            </w:r>
          </w:p>
        </w:tc>
        <w:tc>
          <w:tcPr>
            <w:tcW w:w="2338" w:type="dxa"/>
          </w:tcPr>
          <w:p w14:paraId="202F5869" w14:textId="31CDF2B5" w:rsidR="00497E3D" w:rsidRDefault="00497E3D" w:rsidP="00497E3D">
            <w:pPr>
              <w:pStyle w:val="BodyText"/>
            </w:pPr>
            <w:r>
              <w:t>DMRS port group 2</w:t>
            </w:r>
            <w:r>
              <w:t xml:space="preserve"> QCL</w:t>
            </w:r>
          </w:p>
        </w:tc>
        <w:tc>
          <w:tcPr>
            <w:tcW w:w="2338" w:type="dxa"/>
          </w:tcPr>
          <w:p w14:paraId="6EA3AADD" w14:textId="77777777" w:rsidR="00497E3D" w:rsidRDefault="00497E3D" w:rsidP="00497E3D">
            <w:pPr>
              <w:pStyle w:val="BodyText"/>
            </w:pPr>
            <w:r>
              <w:t>DMRS port grouping</w:t>
            </w:r>
          </w:p>
          <w:p w14:paraId="535F6BD1" w14:textId="2CD465AD" w:rsidR="00497E3D" w:rsidRDefault="00497E3D" w:rsidP="00497E3D">
            <w:pPr>
              <w:pStyle w:val="BodyText"/>
            </w:pPr>
            <w:r>
              <w:t>(example for RI=4)</w:t>
            </w:r>
          </w:p>
        </w:tc>
      </w:tr>
      <w:tr w:rsidR="00497E3D" w14:paraId="4A7A5F6C" w14:textId="77777777" w:rsidTr="00497E3D">
        <w:tc>
          <w:tcPr>
            <w:tcW w:w="2337" w:type="dxa"/>
          </w:tcPr>
          <w:p w14:paraId="45457597" w14:textId="1F2220D5" w:rsidR="00497E3D" w:rsidRDefault="00497E3D" w:rsidP="00497E3D">
            <w:pPr>
              <w:pStyle w:val="BodyText"/>
            </w:pPr>
            <w:r>
              <w:t>0 (DPS)</w:t>
            </w:r>
          </w:p>
        </w:tc>
        <w:tc>
          <w:tcPr>
            <w:tcW w:w="2337" w:type="dxa"/>
          </w:tcPr>
          <w:p w14:paraId="14BD0510" w14:textId="2F37DF1B" w:rsidR="00497E3D" w:rsidRDefault="00497E3D" w:rsidP="00497E3D">
            <w:pPr>
              <w:pStyle w:val="BodyText"/>
            </w:pPr>
            <w:r>
              <w:t>TRP A</w:t>
            </w:r>
          </w:p>
        </w:tc>
        <w:tc>
          <w:tcPr>
            <w:tcW w:w="2338" w:type="dxa"/>
          </w:tcPr>
          <w:p w14:paraId="3277FD2C" w14:textId="62BDF17B" w:rsidR="00497E3D" w:rsidRDefault="00497E3D" w:rsidP="00497E3D">
            <w:pPr>
              <w:pStyle w:val="BodyText"/>
            </w:pPr>
            <w:r>
              <w:t>N/A</w:t>
            </w:r>
          </w:p>
        </w:tc>
        <w:tc>
          <w:tcPr>
            <w:tcW w:w="2338" w:type="dxa"/>
          </w:tcPr>
          <w:p w14:paraId="403849F7" w14:textId="659504BB" w:rsidR="00497E3D" w:rsidRDefault="00497E3D" w:rsidP="00497E3D">
            <w:pPr>
              <w:pStyle w:val="BodyText"/>
            </w:pPr>
            <w:r>
              <w:t>N/A</w:t>
            </w:r>
          </w:p>
        </w:tc>
      </w:tr>
      <w:tr w:rsidR="00497E3D" w14:paraId="618733EA" w14:textId="77777777" w:rsidTr="00497E3D">
        <w:tc>
          <w:tcPr>
            <w:tcW w:w="2337" w:type="dxa"/>
          </w:tcPr>
          <w:p w14:paraId="53AB9224" w14:textId="3C6A978E" w:rsidR="00497E3D" w:rsidRDefault="00497E3D" w:rsidP="00497E3D">
            <w:pPr>
              <w:pStyle w:val="BodyText"/>
            </w:pPr>
            <w:r>
              <w:t>1 (DPS)</w:t>
            </w:r>
          </w:p>
        </w:tc>
        <w:tc>
          <w:tcPr>
            <w:tcW w:w="2337" w:type="dxa"/>
          </w:tcPr>
          <w:p w14:paraId="78125C18" w14:textId="77E48817" w:rsidR="00497E3D" w:rsidRDefault="00497E3D" w:rsidP="00497E3D">
            <w:pPr>
              <w:pStyle w:val="BodyText"/>
            </w:pPr>
            <w:r>
              <w:t>TRP B</w:t>
            </w:r>
          </w:p>
        </w:tc>
        <w:tc>
          <w:tcPr>
            <w:tcW w:w="2338" w:type="dxa"/>
          </w:tcPr>
          <w:p w14:paraId="73640FEF" w14:textId="726D397D" w:rsidR="00497E3D" w:rsidRDefault="00497E3D" w:rsidP="00497E3D">
            <w:pPr>
              <w:pStyle w:val="BodyText"/>
            </w:pPr>
            <w:r>
              <w:t>N/A</w:t>
            </w:r>
          </w:p>
        </w:tc>
        <w:tc>
          <w:tcPr>
            <w:tcW w:w="2338" w:type="dxa"/>
          </w:tcPr>
          <w:p w14:paraId="60C4308B" w14:textId="51E59896" w:rsidR="00497E3D" w:rsidRDefault="00497E3D" w:rsidP="00497E3D">
            <w:pPr>
              <w:pStyle w:val="BodyText"/>
            </w:pPr>
            <w:r>
              <w:t>N/A</w:t>
            </w:r>
          </w:p>
        </w:tc>
      </w:tr>
      <w:tr w:rsidR="00497E3D" w14:paraId="493977AD" w14:textId="77777777" w:rsidTr="00497E3D">
        <w:tc>
          <w:tcPr>
            <w:tcW w:w="2337" w:type="dxa"/>
          </w:tcPr>
          <w:p w14:paraId="1ADF75AC" w14:textId="2A0DB41D" w:rsidR="00497E3D" w:rsidRDefault="00497E3D" w:rsidP="00497E3D">
            <w:pPr>
              <w:pStyle w:val="BodyText"/>
            </w:pPr>
            <w:r>
              <w:t>2 (NC-JT)</w:t>
            </w:r>
          </w:p>
        </w:tc>
        <w:tc>
          <w:tcPr>
            <w:tcW w:w="2337" w:type="dxa"/>
          </w:tcPr>
          <w:p w14:paraId="09B1FCE9" w14:textId="09CA7728" w:rsidR="00497E3D" w:rsidRDefault="00497E3D" w:rsidP="00497E3D">
            <w:pPr>
              <w:pStyle w:val="BodyText"/>
            </w:pPr>
            <w:r>
              <w:t>TRP A</w:t>
            </w:r>
          </w:p>
        </w:tc>
        <w:tc>
          <w:tcPr>
            <w:tcW w:w="2338" w:type="dxa"/>
          </w:tcPr>
          <w:p w14:paraId="0C403DAE" w14:textId="54E9D3EB" w:rsidR="00497E3D" w:rsidRDefault="00497E3D" w:rsidP="00497E3D">
            <w:pPr>
              <w:pStyle w:val="BodyText"/>
            </w:pPr>
            <w:r>
              <w:t>TRP B</w:t>
            </w:r>
          </w:p>
        </w:tc>
        <w:tc>
          <w:tcPr>
            <w:tcW w:w="2338" w:type="dxa"/>
          </w:tcPr>
          <w:p w14:paraId="178AF72F" w14:textId="51345241" w:rsidR="00497E3D" w:rsidRDefault="00497E3D" w:rsidP="00497E3D">
            <w:pPr>
              <w:pStyle w:val="BodyText"/>
            </w:pPr>
            <w:r>
              <w:t>{2,2}</w:t>
            </w:r>
          </w:p>
        </w:tc>
      </w:tr>
      <w:tr w:rsidR="00497E3D" w14:paraId="35B15FC0" w14:textId="77777777" w:rsidTr="00497E3D">
        <w:tc>
          <w:tcPr>
            <w:tcW w:w="2337" w:type="dxa"/>
          </w:tcPr>
          <w:p w14:paraId="3CB10B21" w14:textId="092E0832" w:rsidR="00497E3D" w:rsidRDefault="00497E3D" w:rsidP="00497E3D">
            <w:pPr>
              <w:pStyle w:val="BodyText"/>
            </w:pPr>
            <w:r>
              <w:t>3 (NC-JT)</w:t>
            </w:r>
          </w:p>
        </w:tc>
        <w:tc>
          <w:tcPr>
            <w:tcW w:w="2337" w:type="dxa"/>
          </w:tcPr>
          <w:p w14:paraId="6F04BE50" w14:textId="4E4D4C5E" w:rsidR="00497E3D" w:rsidRDefault="00497E3D" w:rsidP="00497E3D">
            <w:pPr>
              <w:pStyle w:val="BodyText"/>
            </w:pPr>
            <w:r>
              <w:t>TRP A</w:t>
            </w:r>
          </w:p>
        </w:tc>
        <w:tc>
          <w:tcPr>
            <w:tcW w:w="2338" w:type="dxa"/>
          </w:tcPr>
          <w:p w14:paraId="2405EE49" w14:textId="25B1D627" w:rsidR="00497E3D" w:rsidRDefault="00497E3D" w:rsidP="00497E3D">
            <w:pPr>
              <w:pStyle w:val="BodyText"/>
            </w:pPr>
            <w:r>
              <w:t>TRP B</w:t>
            </w:r>
          </w:p>
        </w:tc>
        <w:tc>
          <w:tcPr>
            <w:tcW w:w="2338" w:type="dxa"/>
          </w:tcPr>
          <w:p w14:paraId="12933DAA" w14:textId="4BC1AF5D" w:rsidR="00497E3D" w:rsidRDefault="00497E3D" w:rsidP="00497E3D">
            <w:pPr>
              <w:pStyle w:val="BodyText"/>
            </w:pPr>
            <w:r>
              <w:t>{3,1}</w:t>
            </w:r>
          </w:p>
        </w:tc>
      </w:tr>
    </w:tbl>
    <w:p w14:paraId="792D8C7D" w14:textId="32C17BBC" w:rsidR="00497E3D" w:rsidRDefault="00497E3D" w:rsidP="00497E3D">
      <w:pPr>
        <w:pStyle w:val="BodyText"/>
      </w:pPr>
    </w:p>
    <w:p w14:paraId="43B49AB0" w14:textId="20EC85D0" w:rsidR="00497E3D" w:rsidRDefault="00497E3D" w:rsidP="00497E3D">
      <w:pPr>
        <w:pStyle w:val="BodyText"/>
      </w:pPr>
      <w:r>
        <w:lastRenderedPageBreak/>
        <w:t>The first two states indicate that all layers from the PDSCH is transmitted from either TRP A or TRP B, while the last two states indicate NC-JT transmission from both TRPs.  For rank-4 transmission and if state 2 is indicated, the UE assumes an equal split between of the layers between the TRPs while if state 3 is indicated, the first TRP transmits 3 layers while the second TRP transmits 1 layer. For each state, the DMRS port grouping for each rank thus has to be specified, but it’s not shown here for simplicity.</w:t>
      </w:r>
    </w:p>
    <w:p w14:paraId="7CF31C8E" w14:textId="0B7AC358" w:rsidR="00F25576" w:rsidRDefault="00A36147" w:rsidP="00F25576">
      <w:pPr>
        <w:rPr>
          <w:rFonts w:eastAsiaTheme="minorEastAsia"/>
        </w:rPr>
      </w:pPr>
      <w:r>
        <w:rPr>
          <w:rFonts w:eastAsiaTheme="minorEastAsia"/>
        </w:rPr>
        <w:t xml:space="preserve">The PQI-field in LTE, in addition to indicating QCL assumption also indicates PDSCH-to-RE-mapping assumptions for each TRP. Even though NR does not features CRSs that need to be rate matched around, other rate matching information likely needs to be conveyed, </w:t>
      </w:r>
      <w:r w:rsidR="00B26C87">
        <w:rPr>
          <w:rFonts w:eastAsiaTheme="minorEastAsia"/>
        </w:rPr>
        <w:t>such as the presence of CSI-RS. Such PDSCH-to-RE mapping assumptions can be indicated with the “N-bit indicator” state as well.</w:t>
      </w:r>
    </w:p>
    <w:p w14:paraId="1980A021" w14:textId="621D31F4" w:rsidR="00F25576" w:rsidRPr="00B26C87" w:rsidRDefault="00B26C87" w:rsidP="0085123E">
      <w:pPr>
        <w:pStyle w:val="Proposal"/>
      </w:pPr>
      <w:bookmarkStart w:id="21" w:name="_Toc492913098"/>
      <w:bookmarkStart w:id="22" w:name="_Toc492932691"/>
      <w:r>
        <w:t xml:space="preserve">PDSCH-to-RE-mapping for different TRPs can be indicated via the </w:t>
      </w:r>
      <w:r w:rsidRPr="00B26C87">
        <w:rPr>
          <w:rFonts w:eastAsiaTheme="minorEastAsia"/>
        </w:rPr>
        <w:t>“N-bit indicator” field</w:t>
      </w:r>
      <w:bookmarkEnd w:id="21"/>
      <w:bookmarkEnd w:id="22"/>
    </w:p>
    <w:p w14:paraId="15124D10" w14:textId="77777777" w:rsidR="00B26C87" w:rsidRDefault="00B26C87" w:rsidP="00B26C87">
      <w:pPr>
        <w:pStyle w:val="BodyText"/>
      </w:pPr>
    </w:p>
    <w:p w14:paraId="7A6289B6" w14:textId="1AAA7CC0" w:rsidR="0046769C" w:rsidRPr="00863874" w:rsidRDefault="0046769C" w:rsidP="00F25576">
      <w:r w:rsidRPr="00863874">
        <w:t xml:space="preserve">One key principle is that the same DCI format shall be used for both single- and multi-TRP transmission </w:t>
      </w:r>
      <w:r w:rsidR="006C7148" w:rsidRPr="00863874">
        <w:t xml:space="preserve">so that the UE does not have to blindly search for DCIs of different sizes, which increases </w:t>
      </w:r>
      <w:r w:rsidRPr="00863874">
        <w:t xml:space="preserve">UE </w:t>
      </w:r>
      <w:r w:rsidR="006C7148" w:rsidRPr="00863874">
        <w:t xml:space="preserve">complexity. </w:t>
      </w:r>
      <w:r w:rsidRPr="00863874">
        <w:t>Therefore, we propose that:</w:t>
      </w:r>
      <w:bookmarkStart w:id="23" w:name="_GoBack"/>
      <w:bookmarkEnd w:id="23"/>
    </w:p>
    <w:p w14:paraId="6031AD39" w14:textId="3987DDED" w:rsidR="0046769C" w:rsidRPr="00863874" w:rsidRDefault="0046769C" w:rsidP="0046769C">
      <w:pPr>
        <w:pStyle w:val="Proposal"/>
      </w:pPr>
      <w:bookmarkStart w:id="24" w:name="_Toc485408820"/>
      <w:bookmarkStart w:id="25" w:name="_Toc485414606"/>
      <w:bookmarkStart w:id="26" w:name="_Toc490059361"/>
      <w:bookmarkStart w:id="27" w:name="_Toc490247833"/>
      <w:bookmarkStart w:id="28" w:name="_Toc492913099"/>
      <w:bookmarkStart w:id="29" w:name="_Toc492932692"/>
      <w:r w:rsidRPr="00863874">
        <w:t>DCI indicating PDSCH with layers transmitted from multiple TRPs has the same size as PDSCH indicating PDSCH from single TRP</w:t>
      </w:r>
      <w:bookmarkEnd w:id="24"/>
      <w:bookmarkEnd w:id="25"/>
      <w:bookmarkEnd w:id="26"/>
      <w:bookmarkEnd w:id="27"/>
      <w:bookmarkEnd w:id="28"/>
      <w:bookmarkEnd w:id="29"/>
    </w:p>
    <w:p w14:paraId="037A5339" w14:textId="1C7821B6" w:rsidR="00AA5D28" w:rsidRPr="00863874" w:rsidRDefault="00B26C87" w:rsidP="00343CD8">
      <w:pPr>
        <w:pStyle w:val="BodyText"/>
      </w:pPr>
      <w:r>
        <w:t xml:space="preserve">This naturally limits </w:t>
      </w:r>
      <w:r w:rsidR="00E541F7" w:rsidRPr="00863874">
        <w:t>the flexibility in the scheduling assignment (if flexibility is desired, multi-PDDCH indication can be used)</w:t>
      </w:r>
      <w:r>
        <w:t xml:space="preserve"> and the same approach for resource allocation as in feCoMP can be used, i.e.</w:t>
      </w:r>
      <w:r w:rsidR="00E541F7" w:rsidRPr="00863874">
        <w:t xml:space="preserve"> only support completely overlapping resource allocation.</w:t>
      </w:r>
    </w:p>
    <w:p w14:paraId="0D98BA3F" w14:textId="0C91043D" w:rsidR="00E541F7" w:rsidRPr="00863874" w:rsidRDefault="00E541F7" w:rsidP="00E541F7">
      <w:pPr>
        <w:pStyle w:val="Proposal"/>
      </w:pPr>
      <w:bookmarkStart w:id="30" w:name="_Toc485408822"/>
      <w:bookmarkStart w:id="31" w:name="_Toc485414608"/>
      <w:bookmarkStart w:id="32" w:name="_Toc490059363"/>
      <w:bookmarkStart w:id="33" w:name="_Toc490247835"/>
      <w:bookmarkStart w:id="34" w:name="_Toc492913100"/>
      <w:bookmarkStart w:id="35" w:name="_Toc492932693"/>
      <w:r w:rsidRPr="00863874">
        <w:t>For single PDCCH scheduling single PDSCH, the resource allocation is the same for all PDSCH layers</w:t>
      </w:r>
      <w:bookmarkEnd w:id="30"/>
      <w:bookmarkEnd w:id="31"/>
      <w:bookmarkEnd w:id="32"/>
      <w:bookmarkEnd w:id="33"/>
      <w:bookmarkEnd w:id="34"/>
      <w:bookmarkEnd w:id="35"/>
    </w:p>
    <w:p w14:paraId="1F2B2B8D" w14:textId="77777777" w:rsidR="003A0E41" w:rsidRPr="00863874" w:rsidRDefault="003A0E41" w:rsidP="003A0E41"/>
    <w:p w14:paraId="56327F3C" w14:textId="77777777" w:rsidR="00C01F33" w:rsidRPr="00863874" w:rsidRDefault="00C01F33" w:rsidP="003A0E41">
      <w:pPr>
        <w:pStyle w:val="Heading1"/>
      </w:pPr>
      <w:r w:rsidRPr="00863874">
        <w:t>Conclusion</w:t>
      </w:r>
      <w:r w:rsidR="00AE2FEB" w:rsidRPr="00863874">
        <w:t>s</w:t>
      </w:r>
    </w:p>
    <w:p w14:paraId="6A4817C8" w14:textId="4154B2AF" w:rsidR="002451ED" w:rsidRPr="00863874" w:rsidRDefault="003A0E41" w:rsidP="008E065E">
      <w:pPr>
        <w:pStyle w:val="BodyText"/>
      </w:pPr>
      <w:r w:rsidRPr="00863874">
        <w:t xml:space="preserve">In this </w:t>
      </w:r>
      <w:r w:rsidR="004E7D5A" w:rsidRPr="00863874">
        <w:t>contribution,</w:t>
      </w:r>
      <w:r w:rsidRPr="00863874">
        <w:t xml:space="preserve"> we </w:t>
      </w:r>
      <w:r w:rsidR="004E7D5A" w:rsidRPr="00863874">
        <w:t>have discussed multi-TRP and multi-panel operation. The following observations have been made:</w:t>
      </w:r>
    </w:p>
    <w:p w14:paraId="7ABDDDCB" w14:textId="5814F70B" w:rsidR="00E375FC" w:rsidRDefault="00E5689D">
      <w:pPr>
        <w:pStyle w:val="TOC1"/>
        <w:rPr>
          <w:rFonts w:asciiTheme="minorHAnsi" w:eastAsiaTheme="minorEastAsia" w:hAnsiTheme="minorHAnsi" w:cstheme="minorBidi"/>
          <w:b w:val="0"/>
          <w:sz w:val="22"/>
          <w:lang w:eastAsia="en-US"/>
        </w:rPr>
      </w:pPr>
      <w:r w:rsidRPr="00863874">
        <w:rPr>
          <w:bCs/>
          <w:noProof w:val="0"/>
          <w:szCs w:val="20"/>
          <w:lang w:val="en-GB"/>
        </w:rPr>
        <w:fldChar w:fldCharType="begin"/>
      </w:r>
      <w:r w:rsidRPr="00863874">
        <w:rPr>
          <w:bCs/>
        </w:rPr>
        <w:instrText xml:space="preserve"> TOC \n \h \z \t "Observation,1" </w:instrText>
      </w:r>
      <w:r w:rsidRPr="00863874">
        <w:rPr>
          <w:bCs/>
          <w:noProof w:val="0"/>
          <w:szCs w:val="20"/>
          <w:lang w:val="en-GB"/>
        </w:rPr>
        <w:fldChar w:fldCharType="separate"/>
      </w:r>
      <w:hyperlink w:anchor="_Toc492932694" w:history="1">
        <w:r w:rsidR="00E375FC" w:rsidRPr="008F192F">
          <w:rPr>
            <w:rStyle w:val="Hyperlink"/>
          </w:rPr>
          <w:t>Observation 1</w:t>
        </w:r>
        <w:r w:rsidR="00E375FC">
          <w:rPr>
            <w:rFonts w:asciiTheme="minorHAnsi" w:eastAsiaTheme="minorEastAsia" w:hAnsiTheme="minorHAnsi" w:cstheme="minorBidi"/>
            <w:b w:val="0"/>
            <w:sz w:val="22"/>
            <w:lang w:eastAsia="en-US"/>
          </w:rPr>
          <w:tab/>
        </w:r>
        <w:r w:rsidR="00E375FC" w:rsidRPr="008F192F">
          <w:rPr>
            <w:rStyle w:val="Hyperlink"/>
          </w:rPr>
          <w:t>Non-coherent JT may provide peak rate increase in certain scenarios and require less ideal conditions than coherent JT to be beneficial</w:t>
        </w:r>
      </w:hyperlink>
    </w:p>
    <w:p w14:paraId="6AC53E94" w14:textId="53DA5A0F" w:rsidR="008E065E" w:rsidRPr="00863874" w:rsidRDefault="00E5689D" w:rsidP="008E065E">
      <w:pPr>
        <w:pStyle w:val="BodyText"/>
        <w:rPr>
          <w:b/>
          <w:bCs/>
        </w:rPr>
      </w:pPr>
      <w:r w:rsidRPr="00863874">
        <w:rPr>
          <w:bCs/>
          <w:noProof/>
        </w:rPr>
        <w:fldChar w:fldCharType="end"/>
      </w:r>
    </w:p>
    <w:p w14:paraId="3844A9D2" w14:textId="77777777" w:rsidR="00E375FC" w:rsidRDefault="00E5689D" w:rsidP="00E5689D">
      <w:pPr>
        <w:pStyle w:val="BodyText"/>
        <w:rPr>
          <w:noProof/>
        </w:rPr>
      </w:pPr>
      <w:r w:rsidRPr="00863874">
        <w:t xml:space="preserve">Based on the discussion </w:t>
      </w:r>
      <w:r w:rsidR="009C6832" w:rsidRPr="00863874">
        <w:t>in this contri</w:t>
      </w:r>
      <w:r w:rsidR="003A0E41" w:rsidRPr="00863874">
        <w:t>bution</w:t>
      </w:r>
      <w:r w:rsidR="008E065E" w:rsidRPr="00863874">
        <w:t xml:space="preserve"> we propose the following</w:t>
      </w:r>
      <w:r w:rsidR="004E7D5A" w:rsidRPr="00863874">
        <w:t>:</w:t>
      </w:r>
      <w:r w:rsidRPr="00863874">
        <w:rPr>
          <w:b/>
          <w:bCs/>
        </w:rPr>
        <w:fldChar w:fldCharType="begin"/>
      </w:r>
      <w:r w:rsidRPr="00863874">
        <w:rPr>
          <w:b/>
          <w:bCs/>
        </w:rPr>
        <w:instrText xml:space="preserve"> TOC \f \n \p " " \t "Proposal,1" </w:instrText>
      </w:r>
      <w:r w:rsidRPr="00863874">
        <w:rPr>
          <w:b/>
          <w:bCs/>
        </w:rPr>
        <w:fldChar w:fldCharType="separate"/>
      </w:r>
    </w:p>
    <w:p w14:paraId="3D33C0DF" w14:textId="77777777" w:rsidR="00E375FC" w:rsidRDefault="00E375FC">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Clarify the Agreement from RAN1#90 as:</w:t>
      </w:r>
    </w:p>
    <w:p w14:paraId="37564600" w14:textId="77777777" w:rsidR="00E375FC" w:rsidRPr="001472FD" w:rsidRDefault="00E375FC" w:rsidP="00E375FC">
      <w:pPr>
        <w:pStyle w:val="Proposal"/>
        <w:numPr>
          <w:ilvl w:val="0"/>
          <w:numId w:val="0"/>
        </w:numPr>
      </w:pPr>
      <w:r w:rsidRPr="00A5511F">
        <w:rPr>
          <w:highlight w:val="green"/>
        </w:rPr>
        <w:t>Revised Agreement #1:</w:t>
      </w:r>
    </w:p>
    <w:p w14:paraId="03C84226" w14:textId="77777777" w:rsidR="00E375FC" w:rsidRDefault="00E375FC" w:rsidP="00E375FC">
      <w:pPr>
        <w:numPr>
          <w:ilvl w:val="0"/>
          <w:numId w:val="21"/>
        </w:numPr>
        <w:tabs>
          <w:tab w:val="left" w:pos="1440"/>
        </w:tabs>
        <w:spacing w:after="0" w:line="240" w:lineRule="auto"/>
        <w:rPr>
          <w:rFonts w:eastAsia="MS Mincho"/>
          <w:iCs/>
          <w:szCs w:val="20"/>
          <w:lang w:eastAsia="ja-JP"/>
        </w:rPr>
      </w:pPr>
      <w:r>
        <w:rPr>
          <w:rFonts w:eastAsia="MS Mincho"/>
          <w:iCs/>
          <w:color w:val="FF0000"/>
          <w:szCs w:val="20"/>
          <w:lang w:eastAsia="ja-JP"/>
        </w:rPr>
        <w:t>When the NR-PDSCHs are from multiple TRPs</w:t>
      </w:r>
      <w:r w:rsidRPr="006C41AF">
        <w:rPr>
          <w:rFonts w:eastAsia="MS Mincho"/>
          <w:iCs/>
          <w:color w:val="FF0000"/>
          <w:szCs w:val="20"/>
          <w:lang w:eastAsia="ja-JP"/>
        </w:rPr>
        <w:t xml:space="preserve">, </w:t>
      </w:r>
      <w:r>
        <w:rPr>
          <w:rFonts w:eastAsia="MS Mincho"/>
          <w:iCs/>
          <w:szCs w:val="20"/>
          <w:lang w:eastAsia="ja-JP"/>
        </w:rPr>
        <w:t>t</w:t>
      </w:r>
      <w:r w:rsidRPr="00E27FED">
        <w:rPr>
          <w:rFonts w:eastAsia="MS Mincho"/>
          <w:iCs/>
          <w:szCs w:val="20"/>
          <w:lang w:eastAsia="ja-JP"/>
        </w:rPr>
        <w:t>he maximum supported number of NR-PDCCHs corresponding to</w:t>
      </w:r>
      <w:r>
        <w:rPr>
          <w:rFonts w:eastAsia="MS Mincho"/>
          <w:iCs/>
          <w:szCs w:val="20"/>
          <w:lang w:eastAsia="ja-JP"/>
        </w:rPr>
        <w:t xml:space="preserve"> </w:t>
      </w:r>
      <w:r w:rsidRPr="006C41AF">
        <w:rPr>
          <w:rFonts w:eastAsia="MS Mincho"/>
          <w:iCs/>
          <w:color w:val="FF0000"/>
          <w:szCs w:val="20"/>
          <w:lang w:eastAsia="ja-JP"/>
        </w:rPr>
        <w:t>the</w:t>
      </w:r>
      <w:r w:rsidRPr="00E27FED">
        <w:rPr>
          <w:rFonts w:eastAsia="MS Mincho"/>
          <w:iCs/>
          <w:szCs w:val="20"/>
          <w:lang w:eastAsia="ja-JP"/>
        </w:rPr>
        <w:t xml:space="preserve"> scheduled</w:t>
      </w:r>
      <w:r>
        <w:rPr>
          <w:rFonts w:eastAsia="MS Mincho"/>
          <w:iCs/>
          <w:szCs w:val="20"/>
          <w:lang w:eastAsia="ja-JP"/>
        </w:rPr>
        <w:t xml:space="preserve"> </w:t>
      </w:r>
      <w:r w:rsidRPr="00E27FED">
        <w:rPr>
          <w:rFonts w:eastAsia="MS Mincho"/>
          <w:iCs/>
          <w:szCs w:val="20"/>
          <w:lang w:eastAsia="ja-JP"/>
        </w:rPr>
        <w:t>NR-PDSCHs that a UE can be expected to receive</w:t>
      </w:r>
      <w:r>
        <w:rPr>
          <w:rFonts w:eastAsia="MS Mincho"/>
          <w:iCs/>
          <w:szCs w:val="20"/>
          <w:lang w:eastAsia="ja-JP"/>
        </w:rPr>
        <w:t xml:space="preserve"> in </w:t>
      </w:r>
      <w:r w:rsidRPr="00E27FED">
        <w:rPr>
          <w:rFonts w:eastAsia="MS Mincho"/>
          <w:iCs/>
          <w:szCs w:val="20"/>
          <w:lang w:eastAsia="ja-JP"/>
        </w:rPr>
        <w:t>a single slot is 2 on a per component carrier basis in case of one bandwidth part for the component carrier</w:t>
      </w:r>
    </w:p>
    <w:p w14:paraId="58037892" w14:textId="77777777" w:rsidR="00E375FC" w:rsidRDefault="00E375FC">
      <w:pPr>
        <w:pStyle w:val="TOC1"/>
        <w:rPr>
          <w:rFonts w:asciiTheme="minorHAnsi" w:eastAsiaTheme="minorEastAsia" w:hAnsiTheme="minorHAnsi" w:cstheme="minorBidi"/>
          <w:b w:val="0"/>
          <w:sz w:val="22"/>
          <w:lang w:eastAsia="en-US"/>
        </w:rPr>
      </w:pPr>
      <w:r>
        <w:lastRenderedPageBreak/>
        <w:t>Proposal 2</w:t>
      </w:r>
      <w:r>
        <w:rPr>
          <w:rFonts w:asciiTheme="minorHAnsi" w:eastAsiaTheme="minorEastAsia" w:hAnsiTheme="minorHAnsi" w:cstheme="minorBidi"/>
          <w:b w:val="0"/>
          <w:sz w:val="22"/>
          <w:lang w:eastAsia="en-US"/>
        </w:rPr>
        <w:tab/>
      </w:r>
      <w:r>
        <w:t>Confirm the working assumption on limiting the number of codewords to one per PDSCH for the case when the UE is scheduled with 2 simultaneous PDSCHs</w:t>
      </w:r>
    </w:p>
    <w:p w14:paraId="1835519B" w14:textId="77777777" w:rsidR="00E375FC" w:rsidRDefault="00E375FC">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Framework for multi-PDSCH NC-JT is optimized for non-ideal backhaul links with backhaul delays in the range of 2-5ms</w:t>
      </w:r>
    </w:p>
    <w:p w14:paraId="5088759C" w14:textId="77777777" w:rsidR="00E375FC" w:rsidRDefault="00E375FC">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HARQ-ACK and CSI corresponding to both TRPs participating in NC-JT is fed back to serving TRP only in single UCI carried in single PUCCH/PUSCH</w:t>
      </w:r>
    </w:p>
    <w:p w14:paraId="1E14B465" w14:textId="77777777" w:rsidR="00E375FC" w:rsidRDefault="00E375FC">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 xml:space="preserve">Each state in the agreed </w:t>
      </w:r>
      <w:r w:rsidRPr="00644463">
        <w:rPr>
          <w:rFonts w:eastAsiaTheme="minorEastAsia"/>
        </w:rPr>
        <w:t>“N-bit indicator”-field, if referring to two RS sets for QCL purposes, additionally refers to an RRC-configured</w:t>
      </w:r>
      <w:r>
        <w:t xml:space="preserve"> DMRS port grouping assumption for each transmission rank</w:t>
      </w:r>
    </w:p>
    <w:p w14:paraId="1B594E8D" w14:textId="77777777" w:rsidR="00E375FC" w:rsidRDefault="00E375FC">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 xml:space="preserve">PDSCH-to-RE-mapping for different TRPs can be indicated via the </w:t>
      </w:r>
      <w:r w:rsidRPr="00644463">
        <w:rPr>
          <w:rFonts w:eastAsiaTheme="minorEastAsia"/>
        </w:rPr>
        <w:t>“N-bit indicator” field</w:t>
      </w:r>
    </w:p>
    <w:p w14:paraId="4C27321E" w14:textId="77777777" w:rsidR="00E375FC" w:rsidRDefault="00E375FC">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DCI indicating PDSCH with layers transmitted from multiple TRPs has the same size as PDSCH indicating PDSCH from single TRP</w:t>
      </w:r>
    </w:p>
    <w:p w14:paraId="16BA79E6" w14:textId="77777777" w:rsidR="00E375FC" w:rsidRDefault="00E375FC">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For single PDCCH scheduling single PDSCH, the resource allocation is the same for all PDSCH layers</w:t>
      </w:r>
    </w:p>
    <w:p w14:paraId="60B357CF" w14:textId="1BF71E74" w:rsidR="00C01F33" w:rsidRPr="00790B99" w:rsidRDefault="00E5689D" w:rsidP="00E5689D">
      <w:pPr>
        <w:pStyle w:val="BodyText"/>
        <w:rPr>
          <w:b/>
          <w:bCs/>
        </w:rPr>
      </w:pPr>
      <w:r w:rsidRPr="00863874">
        <w:rPr>
          <w:b/>
          <w:bCs/>
        </w:rPr>
        <w:fldChar w:fldCharType="end"/>
      </w:r>
    </w:p>
    <w:p w14:paraId="5B3C850D" w14:textId="77777777" w:rsidR="00F507D1" w:rsidRPr="00CE0424" w:rsidRDefault="00F507D1" w:rsidP="00CE0424">
      <w:pPr>
        <w:pStyle w:val="Heading1"/>
      </w:pPr>
      <w:bookmarkStart w:id="36" w:name="_In-sequence_SDU_delivery"/>
      <w:bookmarkEnd w:id="36"/>
      <w:r w:rsidRPr="00CE0424">
        <w:t>References</w:t>
      </w:r>
    </w:p>
    <w:p w14:paraId="3BC9304B" w14:textId="18FF65A4" w:rsidR="003A7EF3" w:rsidRPr="00863874" w:rsidRDefault="006C7148" w:rsidP="004719E9">
      <w:pPr>
        <w:pStyle w:val="Reference"/>
      </w:pPr>
      <w:r w:rsidRPr="00863874">
        <w:t>R1-</w:t>
      </w:r>
      <w:r w:rsidR="00BD4459" w:rsidRPr="00863874">
        <w:t xml:space="preserve">1714412 </w:t>
      </w:r>
      <w:r w:rsidRPr="00863874">
        <w:t>“On Multi-beam and Multi-TRP Operation for PDCCH”, Ericsson, 3GPP TSG-RAN WG1 #</w:t>
      </w:r>
      <w:r w:rsidR="00BD4459" w:rsidRPr="00863874">
        <w:t>90, Prague, Czech Republic, August 2017</w:t>
      </w:r>
    </w:p>
    <w:p w14:paraId="6C9CFCDD" w14:textId="6C5B3927" w:rsidR="006C7148" w:rsidRPr="00863874" w:rsidRDefault="006C7148" w:rsidP="00617B5E">
      <w:pPr>
        <w:pStyle w:val="Reference"/>
      </w:pPr>
      <w:r w:rsidRPr="00863874">
        <w:t>R1-</w:t>
      </w:r>
      <w:r w:rsidR="00617B5E" w:rsidRPr="00617B5E">
        <w:t xml:space="preserve">1716363 </w:t>
      </w:r>
      <w:r w:rsidRPr="00863874">
        <w:t>“CSI feedback for multi-TRP”, Ericsson, 3GPP TSG-RAN WG1 #</w:t>
      </w:r>
      <w:r w:rsidR="00BD4459" w:rsidRPr="00863874">
        <w:t>90</w:t>
      </w:r>
      <w:r w:rsidR="00617B5E">
        <w:t xml:space="preserve"> AH3</w:t>
      </w:r>
      <w:r w:rsidRPr="00863874">
        <w:t xml:space="preserve">, </w:t>
      </w:r>
      <w:r w:rsidR="00617B5E">
        <w:t xml:space="preserve">Nagoya, Japan, September </w:t>
      </w:r>
      <w:r w:rsidRPr="00863874">
        <w:t>2017</w:t>
      </w:r>
    </w:p>
    <w:sectPr w:rsidR="006C7148" w:rsidRPr="00863874"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227C0" w14:textId="77777777" w:rsidR="00B504DA" w:rsidRDefault="00B504DA">
      <w:r>
        <w:separator/>
      </w:r>
    </w:p>
  </w:endnote>
  <w:endnote w:type="continuationSeparator" w:id="0">
    <w:p w14:paraId="08D6BAAA" w14:textId="77777777" w:rsidR="00B504DA" w:rsidRDefault="00B50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782AC" w14:textId="77777777" w:rsidR="00E4578A" w:rsidRDefault="00E457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17FF173" w:rsidR="00920BF2" w:rsidRPr="00E4578A" w:rsidRDefault="00920BF2" w:rsidP="00E457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B46ED" w14:textId="77777777" w:rsidR="00E4578A" w:rsidRDefault="00E457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229DB" w14:textId="77777777" w:rsidR="00B504DA" w:rsidRDefault="00B504DA">
      <w:r>
        <w:separator/>
      </w:r>
    </w:p>
  </w:footnote>
  <w:footnote w:type="continuationSeparator" w:id="0">
    <w:p w14:paraId="01FF3A0C" w14:textId="77777777" w:rsidR="00B504DA" w:rsidRDefault="00B50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445E90B6" w:rsidR="00920BF2" w:rsidRPr="00E4578A" w:rsidRDefault="00920BF2" w:rsidP="00E45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E111C" w14:textId="77777777" w:rsidR="00E4578A" w:rsidRDefault="00E457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E2709" w14:textId="77777777" w:rsidR="00E4578A" w:rsidRDefault="00E457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EC0042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D15783"/>
    <w:multiLevelType w:val="hybridMultilevel"/>
    <w:tmpl w:val="839A1614"/>
    <w:lvl w:ilvl="0" w:tplc="04090017">
      <w:start w:val="1"/>
      <w:numFmt w:val="lowerLetter"/>
      <w:lvlText w:val="%1)"/>
      <w:lvlJc w:val="left"/>
      <w:pPr>
        <w:ind w:left="720" w:hanging="360"/>
      </w:pPr>
      <w:rPr>
        <w:rFonts w:eastAsia="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084724"/>
    <w:multiLevelType w:val="hybridMultilevel"/>
    <w:tmpl w:val="D8D64150"/>
    <w:lvl w:ilvl="0" w:tplc="14B23084">
      <w:start w:val="1"/>
      <w:numFmt w:val="lowerLetter"/>
      <w:lvlText w:val="%1)"/>
      <w:lvlJc w:val="left"/>
      <w:pPr>
        <w:tabs>
          <w:tab w:val="num" w:pos="720"/>
        </w:tabs>
        <w:ind w:left="720" w:hanging="360"/>
      </w:pPr>
    </w:lvl>
    <w:lvl w:ilvl="1" w:tplc="A4B893DE" w:tentative="1">
      <w:start w:val="1"/>
      <w:numFmt w:val="lowerLetter"/>
      <w:lvlText w:val="%2)"/>
      <w:lvlJc w:val="left"/>
      <w:pPr>
        <w:tabs>
          <w:tab w:val="num" w:pos="1440"/>
        </w:tabs>
        <w:ind w:left="1440" w:hanging="360"/>
      </w:pPr>
    </w:lvl>
    <w:lvl w:ilvl="2" w:tplc="353830D6" w:tentative="1">
      <w:start w:val="1"/>
      <w:numFmt w:val="lowerLetter"/>
      <w:lvlText w:val="%3)"/>
      <w:lvlJc w:val="left"/>
      <w:pPr>
        <w:tabs>
          <w:tab w:val="num" w:pos="2160"/>
        </w:tabs>
        <w:ind w:left="2160" w:hanging="360"/>
      </w:pPr>
    </w:lvl>
    <w:lvl w:ilvl="3" w:tplc="D722E86C" w:tentative="1">
      <w:start w:val="1"/>
      <w:numFmt w:val="lowerLetter"/>
      <w:lvlText w:val="%4)"/>
      <w:lvlJc w:val="left"/>
      <w:pPr>
        <w:tabs>
          <w:tab w:val="num" w:pos="2880"/>
        </w:tabs>
        <w:ind w:left="2880" w:hanging="360"/>
      </w:pPr>
    </w:lvl>
    <w:lvl w:ilvl="4" w:tplc="0534EF98" w:tentative="1">
      <w:start w:val="1"/>
      <w:numFmt w:val="lowerLetter"/>
      <w:lvlText w:val="%5)"/>
      <w:lvlJc w:val="left"/>
      <w:pPr>
        <w:tabs>
          <w:tab w:val="num" w:pos="3600"/>
        </w:tabs>
        <w:ind w:left="3600" w:hanging="360"/>
      </w:pPr>
    </w:lvl>
    <w:lvl w:ilvl="5" w:tplc="2AAEC772" w:tentative="1">
      <w:start w:val="1"/>
      <w:numFmt w:val="lowerLetter"/>
      <w:lvlText w:val="%6)"/>
      <w:lvlJc w:val="left"/>
      <w:pPr>
        <w:tabs>
          <w:tab w:val="num" w:pos="4320"/>
        </w:tabs>
        <w:ind w:left="4320" w:hanging="360"/>
      </w:pPr>
    </w:lvl>
    <w:lvl w:ilvl="6" w:tplc="EBEE88DA" w:tentative="1">
      <w:start w:val="1"/>
      <w:numFmt w:val="lowerLetter"/>
      <w:lvlText w:val="%7)"/>
      <w:lvlJc w:val="left"/>
      <w:pPr>
        <w:tabs>
          <w:tab w:val="num" w:pos="5040"/>
        </w:tabs>
        <w:ind w:left="5040" w:hanging="360"/>
      </w:pPr>
    </w:lvl>
    <w:lvl w:ilvl="7" w:tplc="BED8067E" w:tentative="1">
      <w:start w:val="1"/>
      <w:numFmt w:val="lowerLetter"/>
      <w:lvlText w:val="%8)"/>
      <w:lvlJc w:val="left"/>
      <w:pPr>
        <w:tabs>
          <w:tab w:val="num" w:pos="5760"/>
        </w:tabs>
        <w:ind w:left="5760" w:hanging="360"/>
      </w:pPr>
    </w:lvl>
    <w:lvl w:ilvl="8" w:tplc="617432B0" w:tentative="1">
      <w:start w:val="1"/>
      <w:numFmt w:val="lowerLetter"/>
      <w:lvlText w:val="%9)"/>
      <w:lvlJc w:val="left"/>
      <w:pPr>
        <w:tabs>
          <w:tab w:val="num" w:pos="6480"/>
        </w:tabs>
        <w:ind w:left="6480" w:hanging="36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num w:numId="1">
    <w:abstractNumId w:val="3"/>
  </w:num>
  <w:num w:numId="2">
    <w:abstractNumId w:val="17"/>
  </w:num>
  <w:num w:numId="3">
    <w:abstractNumId w:val="11"/>
  </w:num>
  <w:num w:numId="4">
    <w:abstractNumId w:val="12"/>
  </w:num>
  <w:num w:numId="5">
    <w:abstractNumId w:val="7"/>
  </w:num>
  <w:num w:numId="6">
    <w:abstractNumId w:val="14"/>
  </w:num>
  <w:num w:numId="7">
    <w:abstractNumId w:val="19"/>
  </w:num>
  <w:num w:numId="8">
    <w:abstractNumId w:val="8"/>
  </w:num>
  <w:num w:numId="9">
    <w:abstractNumId w:val="6"/>
  </w:num>
  <w:num w:numId="10">
    <w:abstractNumId w:val="2"/>
  </w:num>
  <w:num w:numId="11">
    <w:abstractNumId w:val="1"/>
  </w:num>
  <w:num w:numId="12">
    <w:abstractNumId w:val="0"/>
  </w:num>
  <w:num w:numId="13">
    <w:abstractNumId w:val="18"/>
  </w:num>
  <w:num w:numId="14">
    <w:abstractNumId w:val="9"/>
  </w:num>
  <w:num w:numId="15">
    <w:abstractNumId w:val="21"/>
  </w:num>
  <w:num w:numId="16">
    <w:abstractNumId w:val="15"/>
  </w:num>
  <w:num w:numId="17">
    <w:abstractNumId w:val="4"/>
  </w:num>
  <w:num w:numId="18">
    <w:abstractNumId w:val="16"/>
  </w:num>
  <w:num w:numId="19">
    <w:abstractNumId w:val="5"/>
  </w:num>
  <w:num w:numId="20">
    <w:abstractNumId w:val="13"/>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4734"/>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6D59"/>
    <w:rsid w:val="001205ED"/>
    <w:rsid w:val="001219F5"/>
    <w:rsid w:val="00121A20"/>
    <w:rsid w:val="0012377F"/>
    <w:rsid w:val="00124314"/>
    <w:rsid w:val="00126B4A"/>
    <w:rsid w:val="00132FD0"/>
    <w:rsid w:val="001344C0"/>
    <w:rsid w:val="001346FA"/>
    <w:rsid w:val="00135252"/>
    <w:rsid w:val="00137AB5"/>
    <w:rsid w:val="00137F0B"/>
    <w:rsid w:val="0014722A"/>
    <w:rsid w:val="001472FD"/>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A7259"/>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927"/>
    <w:rsid w:val="00207FA3"/>
    <w:rsid w:val="00214DA8"/>
    <w:rsid w:val="00215423"/>
    <w:rsid w:val="002158FA"/>
    <w:rsid w:val="00220600"/>
    <w:rsid w:val="00220DD8"/>
    <w:rsid w:val="002224DB"/>
    <w:rsid w:val="00223FCB"/>
    <w:rsid w:val="002252C3"/>
    <w:rsid w:val="00225C54"/>
    <w:rsid w:val="00230765"/>
    <w:rsid w:val="002319E4"/>
    <w:rsid w:val="00233551"/>
    <w:rsid w:val="00235632"/>
    <w:rsid w:val="00235872"/>
    <w:rsid w:val="00241559"/>
    <w:rsid w:val="002423F2"/>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3CD8"/>
    <w:rsid w:val="003450F5"/>
    <w:rsid w:val="00346DB5"/>
    <w:rsid w:val="003477B1"/>
    <w:rsid w:val="00347D76"/>
    <w:rsid w:val="00356A14"/>
    <w:rsid w:val="00357380"/>
    <w:rsid w:val="003602D9"/>
    <w:rsid w:val="003604CE"/>
    <w:rsid w:val="00360D47"/>
    <w:rsid w:val="00370E47"/>
    <w:rsid w:val="00372B2B"/>
    <w:rsid w:val="003742AC"/>
    <w:rsid w:val="00374ADB"/>
    <w:rsid w:val="00377CE1"/>
    <w:rsid w:val="00385BF0"/>
    <w:rsid w:val="003939FF"/>
    <w:rsid w:val="003A0E41"/>
    <w:rsid w:val="003A176A"/>
    <w:rsid w:val="003A2223"/>
    <w:rsid w:val="003A2A0F"/>
    <w:rsid w:val="003A45A1"/>
    <w:rsid w:val="003A5B0A"/>
    <w:rsid w:val="003A6BAC"/>
    <w:rsid w:val="003A7EF3"/>
    <w:rsid w:val="003B159C"/>
    <w:rsid w:val="003B369F"/>
    <w:rsid w:val="003B36A3"/>
    <w:rsid w:val="003B37EA"/>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847"/>
    <w:rsid w:val="004026BF"/>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6769C"/>
    <w:rsid w:val="00470C31"/>
    <w:rsid w:val="004734D0"/>
    <w:rsid w:val="0047556B"/>
    <w:rsid w:val="00477768"/>
    <w:rsid w:val="00490B5F"/>
    <w:rsid w:val="00492BC5"/>
    <w:rsid w:val="00493709"/>
    <w:rsid w:val="004964F1"/>
    <w:rsid w:val="00497E3D"/>
    <w:rsid w:val="004A16BC"/>
    <w:rsid w:val="004A2B94"/>
    <w:rsid w:val="004B2F1B"/>
    <w:rsid w:val="004B7C0C"/>
    <w:rsid w:val="004C3898"/>
    <w:rsid w:val="004D36B1"/>
    <w:rsid w:val="004D7EBD"/>
    <w:rsid w:val="004E2680"/>
    <w:rsid w:val="004E28F9"/>
    <w:rsid w:val="004E462E"/>
    <w:rsid w:val="004E56DC"/>
    <w:rsid w:val="004E76F4"/>
    <w:rsid w:val="004E7D5A"/>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27A8"/>
    <w:rsid w:val="00575DA6"/>
    <w:rsid w:val="00582809"/>
    <w:rsid w:val="00583D71"/>
    <w:rsid w:val="0058798C"/>
    <w:rsid w:val="005900FA"/>
    <w:rsid w:val="005935A4"/>
    <w:rsid w:val="005948C2"/>
    <w:rsid w:val="00595DCA"/>
    <w:rsid w:val="0059779B"/>
    <w:rsid w:val="005A209A"/>
    <w:rsid w:val="005A3F7C"/>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7B5E"/>
    <w:rsid w:val="00620A71"/>
    <w:rsid w:val="00620D80"/>
    <w:rsid w:val="006234A6"/>
    <w:rsid w:val="00626530"/>
    <w:rsid w:val="00630001"/>
    <w:rsid w:val="006311B3"/>
    <w:rsid w:val="0063284C"/>
    <w:rsid w:val="00636398"/>
    <w:rsid w:val="006368D3"/>
    <w:rsid w:val="006377EC"/>
    <w:rsid w:val="0064151F"/>
    <w:rsid w:val="00641533"/>
    <w:rsid w:val="0064208D"/>
    <w:rsid w:val="00642801"/>
    <w:rsid w:val="00643475"/>
    <w:rsid w:val="006437A3"/>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816"/>
    <w:rsid w:val="006A7AFF"/>
    <w:rsid w:val="006B1816"/>
    <w:rsid w:val="006B2099"/>
    <w:rsid w:val="006B50CF"/>
    <w:rsid w:val="006C03B8"/>
    <w:rsid w:val="006C41AF"/>
    <w:rsid w:val="006C5EC9"/>
    <w:rsid w:val="006C6059"/>
    <w:rsid w:val="006C7148"/>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3F84"/>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B76B3"/>
    <w:rsid w:val="007C05DD"/>
    <w:rsid w:val="007C3D18"/>
    <w:rsid w:val="007C60BF"/>
    <w:rsid w:val="007C6A07"/>
    <w:rsid w:val="007C75A1"/>
    <w:rsid w:val="007C77A5"/>
    <w:rsid w:val="007D04E5"/>
    <w:rsid w:val="007D5901"/>
    <w:rsid w:val="007D7526"/>
    <w:rsid w:val="007E0254"/>
    <w:rsid w:val="007E0C32"/>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392D"/>
    <w:rsid w:val="008376AC"/>
    <w:rsid w:val="008444E8"/>
    <w:rsid w:val="00844E80"/>
    <w:rsid w:val="00846FE7"/>
    <w:rsid w:val="00856911"/>
    <w:rsid w:val="00863874"/>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073"/>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4A33"/>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0F8E"/>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0F3"/>
    <w:rsid w:val="00A048A8"/>
    <w:rsid w:val="00A04F49"/>
    <w:rsid w:val="00A13E54"/>
    <w:rsid w:val="00A15745"/>
    <w:rsid w:val="00A17F63"/>
    <w:rsid w:val="00A2193B"/>
    <w:rsid w:val="00A2351A"/>
    <w:rsid w:val="00A264A9"/>
    <w:rsid w:val="00A27785"/>
    <w:rsid w:val="00A30187"/>
    <w:rsid w:val="00A3448A"/>
    <w:rsid w:val="00A36147"/>
    <w:rsid w:val="00A36297"/>
    <w:rsid w:val="00A41E2B"/>
    <w:rsid w:val="00A45B74"/>
    <w:rsid w:val="00A52E1D"/>
    <w:rsid w:val="00A5511F"/>
    <w:rsid w:val="00A61499"/>
    <w:rsid w:val="00A62A77"/>
    <w:rsid w:val="00A63483"/>
    <w:rsid w:val="00A657D7"/>
    <w:rsid w:val="00A660AC"/>
    <w:rsid w:val="00A67E6C"/>
    <w:rsid w:val="00A71B99"/>
    <w:rsid w:val="00A739D0"/>
    <w:rsid w:val="00A761D4"/>
    <w:rsid w:val="00A77EC4"/>
    <w:rsid w:val="00A80E76"/>
    <w:rsid w:val="00A85C6C"/>
    <w:rsid w:val="00A85EF6"/>
    <w:rsid w:val="00A92879"/>
    <w:rsid w:val="00A9442A"/>
    <w:rsid w:val="00AA016F"/>
    <w:rsid w:val="00AA1ED6"/>
    <w:rsid w:val="00AA51D6"/>
    <w:rsid w:val="00AA5635"/>
    <w:rsid w:val="00AA5D28"/>
    <w:rsid w:val="00AB0BC8"/>
    <w:rsid w:val="00AB11CA"/>
    <w:rsid w:val="00AB14D9"/>
    <w:rsid w:val="00AB4AB8"/>
    <w:rsid w:val="00AB655E"/>
    <w:rsid w:val="00AC007F"/>
    <w:rsid w:val="00AC2ECD"/>
    <w:rsid w:val="00AC3119"/>
    <w:rsid w:val="00AC3BCD"/>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6C87"/>
    <w:rsid w:val="00B2763F"/>
    <w:rsid w:val="00B27AAC"/>
    <w:rsid w:val="00B30929"/>
    <w:rsid w:val="00B372AA"/>
    <w:rsid w:val="00B40445"/>
    <w:rsid w:val="00B41888"/>
    <w:rsid w:val="00B45A52"/>
    <w:rsid w:val="00B46175"/>
    <w:rsid w:val="00B504DA"/>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378"/>
    <w:rsid w:val="00BD4459"/>
    <w:rsid w:val="00BD48AC"/>
    <w:rsid w:val="00BD5F1A"/>
    <w:rsid w:val="00BE1234"/>
    <w:rsid w:val="00BE2FA6"/>
    <w:rsid w:val="00BE333F"/>
    <w:rsid w:val="00BE72D5"/>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07B2"/>
    <w:rsid w:val="00C41089"/>
    <w:rsid w:val="00C54995"/>
    <w:rsid w:val="00C54D41"/>
    <w:rsid w:val="00C60783"/>
    <w:rsid w:val="00C64672"/>
    <w:rsid w:val="00C70697"/>
    <w:rsid w:val="00C72EF4"/>
    <w:rsid w:val="00C75D2F"/>
    <w:rsid w:val="00C767BE"/>
    <w:rsid w:val="00C76E3C"/>
    <w:rsid w:val="00C81568"/>
    <w:rsid w:val="00C866C4"/>
    <w:rsid w:val="00C9027A"/>
    <w:rsid w:val="00C9068E"/>
    <w:rsid w:val="00C907A1"/>
    <w:rsid w:val="00C93C4B"/>
    <w:rsid w:val="00C944AB"/>
    <w:rsid w:val="00C95B40"/>
    <w:rsid w:val="00CA1068"/>
    <w:rsid w:val="00CA1ED8"/>
    <w:rsid w:val="00CA2417"/>
    <w:rsid w:val="00CB02A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5B2F"/>
    <w:rsid w:val="00D576CA"/>
    <w:rsid w:val="00D61AF5"/>
    <w:rsid w:val="00D652B5"/>
    <w:rsid w:val="00D66155"/>
    <w:rsid w:val="00D708B0"/>
    <w:rsid w:val="00D77B1D"/>
    <w:rsid w:val="00D8021F"/>
    <w:rsid w:val="00D80383"/>
    <w:rsid w:val="00D823C6"/>
    <w:rsid w:val="00D86CA3"/>
    <w:rsid w:val="00D871CE"/>
    <w:rsid w:val="00D906AD"/>
    <w:rsid w:val="00D9196D"/>
    <w:rsid w:val="00D92982"/>
    <w:rsid w:val="00DA305E"/>
    <w:rsid w:val="00DA5417"/>
    <w:rsid w:val="00DA56E8"/>
    <w:rsid w:val="00DB0A9F"/>
    <w:rsid w:val="00DB377D"/>
    <w:rsid w:val="00DC2D36"/>
    <w:rsid w:val="00DC53EF"/>
    <w:rsid w:val="00DE0C01"/>
    <w:rsid w:val="00DE55E0"/>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5FC"/>
    <w:rsid w:val="00E37860"/>
    <w:rsid w:val="00E446F1"/>
    <w:rsid w:val="00E4578A"/>
    <w:rsid w:val="00E46886"/>
    <w:rsid w:val="00E47AEF"/>
    <w:rsid w:val="00E53B75"/>
    <w:rsid w:val="00E541F7"/>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2553A"/>
    <w:rsid w:val="00F25576"/>
    <w:rsid w:val="00F27233"/>
    <w:rsid w:val="00F30828"/>
    <w:rsid w:val="00F313D6"/>
    <w:rsid w:val="00F40115"/>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1BD0"/>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6D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97E3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rsid w:val="00497E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7E3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pPr>
    <w:rPr>
      <w:noProof/>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pPr>
    <w:rPr>
      <w:color w:val="FF0000"/>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583D71"/>
    <w:rPr>
      <w:rFonts w:ascii="Arial" w:hAnsi="Arial" w:cs="Arial"/>
      <w:sz w:val="32"/>
      <w:szCs w:val="36"/>
      <w:lang w:val="en-GB" w:eastAsia="zh-CN"/>
    </w:rPr>
  </w:style>
  <w:style w:type="paragraph" w:customStyle="1" w:styleId="B1">
    <w:name w:val="B1"/>
    <w:basedOn w:val="List"/>
    <w:rsid w:val="00583D71"/>
    <w:pPr>
      <w:spacing w:after="180"/>
    </w:pPr>
  </w:style>
  <w:style w:type="paragraph" w:customStyle="1" w:styleId="B2">
    <w:name w:val="B2"/>
    <w:basedOn w:val="List2"/>
    <w:rsid w:val="00583D71"/>
    <w:pPr>
      <w:spacing w:after="180"/>
    </w:pPr>
  </w:style>
  <w:style w:type="paragraph" w:customStyle="1" w:styleId="B3">
    <w:name w:val="B3"/>
    <w:basedOn w:val="List3"/>
    <w:rsid w:val="00583D71"/>
    <w:pPr>
      <w:spacing w:after="180"/>
    </w:pPr>
  </w:style>
  <w:style w:type="paragraph" w:customStyle="1" w:styleId="B4">
    <w:name w:val="B4"/>
    <w:basedOn w:val="List4"/>
    <w:rsid w:val="00583D71"/>
    <w:pPr>
      <w:spacing w:after="180"/>
    </w:p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pPr>
  </w:style>
  <w:style w:type="paragraph" w:customStyle="1" w:styleId="EX">
    <w:name w:val="EX"/>
    <w:basedOn w:val="Normal"/>
    <w:rsid w:val="00583D71"/>
    <w:pPr>
      <w:keepLines/>
      <w:spacing w:after="180"/>
      <w:ind w:left="1702" w:hanging="1418"/>
    </w:p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pPr>
    <w:rPr>
      <w:sz w:val="18"/>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p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rmalWeb">
    <w:name w:val="Normal (Web)"/>
    <w:basedOn w:val="Normal"/>
    <w:uiPriority w:val="99"/>
    <w:semiHidden/>
    <w:unhideWhenUsed/>
    <w:rsid w:val="00347D76"/>
    <w:pPr>
      <w:spacing w:before="100" w:beforeAutospacing="1" w:after="100" w:afterAutospacing="1"/>
    </w:pPr>
    <w:rPr>
      <w:rFonts w:eastAsiaTheme="minorEastAsia"/>
      <w:sz w:val="24"/>
      <w:szCs w:val="24"/>
    </w:rPr>
  </w:style>
  <w:style w:type="character" w:styleId="PlaceholderText">
    <w:name w:val="Placeholder Text"/>
    <w:basedOn w:val="DefaultParagraphFont"/>
    <w:uiPriority w:val="99"/>
    <w:semiHidden/>
    <w:rsid w:val="005A3F7C"/>
    <w:rPr>
      <w:color w:val="808080"/>
    </w:rPr>
  </w:style>
  <w:style w:type="table" w:styleId="TableGrid">
    <w:name w:val="Table Grid"/>
    <w:basedOn w:val="TableNormal"/>
    <w:rsid w:val="00497E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61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332B1-3945-4A0E-9B86-9DC031DA3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2708</Words>
  <Characters>15438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2017-08-11T18:50:00Z</dcterms:created>
  <dcterms:modified xsi:type="dcterms:W3CDTF">2017-09-11T20:39:00Z</dcterms:modified>
</cp:coreProperties>
</file>